
<file path=[Content_Types].xml><?xml version="1.0" encoding="utf-8"?>
<Types xmlns="http://schemas.openxmlformats.org/package/2006/content-types">
  <Default Extension="xml" ContentType="application/xml"/>
  <Default Extension="tif" ContentType="image/tiff"/>
  <Default Extension="png" ContentType="image/png"/>
  <Default Extension="jpg" ContentType="image/jpe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3BE56" w14:textId="7DC7BE4C" w:rsidR="002B22F5" w:rsidRPr="00A3488B" w:rsidRDefault="00556059" w:rsidP="00556059">
      <w:pPr>
        <w:pStyle w:val="1Ttel"/>
      </w:pPr>
      <w:r>
        <w:rPr>
          <w:rFonts w:asciiTheme="majorHAnsi" w:eastAsiaTheme="majorEastAsia" w:hAnsiTheme="majorHAnsi" w:cstheme="majorBidi"/>
          <w:noProof/>
          <w:color w:val="000000" w:themeColor="accent5"/>
          <w:sz w:val="20"/>
          <w:szCs w:val="20"/>
        </w:rPr>
        <w:drawing>
          <wp:anchor distT="0" distB="0" distL="114300" distR="114300" simplePos="0" relativeHeight="251661312" behindDoc="0" locked="0" layoutInCell="1" allowOverlap="1" wp14:anchorId="37C12E3D" wp14:editId="72D339AA">
            <wp:simplePos x="0" y="0"/>
            <wp:positionH relativeFrom="column">
              <wp:posOffset>5387340</wp:posOffset>
            </wp:positionH>
            <wp:positionV relativeFrom="page">
              <wp:posOffset>1144905</wp:posOffset>
            </wp:positionV>
            <wp:extent cx="684000" cy="684000"/>
            <wp:effectExtent l="0" t="0" r="1905" b="1905"/>
            <wp:wrapSquare wrapText="bothSides"/>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84000" cy="684000"/>
                    </a:xfrm>
                    <a:prstGeom prst="rect">
                      <a:avLst/>
                    </a:prstGeom>
                    <a:noFill/>
                  </pic:spPr>
                </pic:pic>
              </a:graphicData>
            </a:graphic>
            <wp14:sizeRelH relativeFrom="margin">
              <wp14:pctWidth>0</wp14:pctWidth>
            </wp14:sizeRelH>
            <wp14:sizeRelV relativeFrom="margin">
              <wp14:pctHeight>0</wp14:pctHeight>
            </wp14:sizeRelV>
          </wp:anchor>
        </w:drawing>
      </w:r>
      <w:r w:rsidR="002E51AF">
        <w:t xml:space="preserve">Steckbrief zu </w:t>
      </w:r>
      <w:r w:rsidR="00FB390E">
        <w:t>Baustein</w:t>
      </w:r>
      <w:r w:rsidR="002E51AF">
        <w:t xml:space="preserve"> 1</w:t>
      </w:r>
      <w:r w:rsidR="00FB390E">
        <w:t xml:space="preserve">: </w:t>
      </w:r>
      <w:r w:rsidR="005B2996">
        <w:t>Zahlverständnis</w:t>
      </w:r>
    </w:p>
    <w:p w14:paraId="5F89D2D1" w14:textId="5D18214B" w:rsidR="005E1694" w:rsidRPr="00DF3B98" w:rsidRDefault="002E51AF" w:rsidP="00E92767">
      <w:pPr>
        <w:pStyle w:val="2Autoren"/>
      </w:pPr>
      <w:r>
        <w:t xml:space="preserve">Von </w:t>
      </w:r>
      <w:r w:rsidR="009E7F70">
        <w:t xml:space="preserve">Kathrin </w:t>
      </w:r>
      <w:proofErr w:type="spellStart"/>
      <w:r w:rsidR="009E7F70">
        <w:t>Akinwunmi</w:t>
      </w:r>
      <w:proofErr w:type="spellEnd"/>
      <w:r w:rsidR="009E7F70">
        <w:t xml:space="preserve"> und Marcus </w:t>
      </w:r>
      <w:proofErr w:type="spellStart"/>
      <w:r w:rsidR="009E7F70">
        <w:t>Nührenbörger</w:t>
      </w:r>
      <w:proofErr w:type="spellEnd"/>
      <w:r w:rsidR="009E7F70">
        <w:t xml:space="preserve">, erstellt im Rahmen einer Qualifikationsmaßnahme für fachfremd unterrichtende </w:t>
      </w:r>
      <w:proofErr w:type="spellStart"/>
      <w:r w:rsidR="009E7F70">
        <w:t>SonderpädagogInnen</w:t>
      </w:r>
      <w:proofErr w:type="spellEnd"/>
      <w:r w:rsidR="00E92767">
        <w:t xml:space="preserve"> </w:t>
      </w:r>
      <w:r w:rsidR="009E7F70">
        <w:t>im inklusiven Mathematikunterricht</w:t>
      </w:r>
      <w:r w:rsidR="009F47EB" w:rsidRPr="00DF3B98">
        <w:br/>
        <w:t xml:space="preserve">Projektleitung: </w:t>
      </w:r>
      <w:r w:rsidR="009E7F70">
        <w:t xml:space="preserve">Marcus </w:t>
      </w:r>
      <w:proofErr w:type="spellStart"/>
      <w:r w:rsidR="009E7F70">
        <w:t>Nührenbörger</w:t>
      </w:r>
      <w:proofErr w:type="spellEnd"/>
      <w:r w:rsidR="009E7F70">
        <w:t xml:space="preserve">, Petra Scherer </w:t>
      </w:r>
    </w:p>
    <w:tbl>
      <w:tblPr>
        <w:tblStyle w:val="Tabellenraster"/>
        <w:tblW w:w="5027"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772"/>
        <w:gridCol w:w="7918"/>
      </w:tblGrid>
      <w:tr w:rsidR="005E1694" w:rsidRPr="005E1694" w14:paraId="65A7019B" w14:textId="77777777" w:rsidTr="008A36EC">
        <w:trPr>
          <w:trHeight w:val="2264"/>
          <w:tblCellSpacing w:w="60" w:type="dxa"/>
        </w:trPr>
        <w:tc>
          <w:tcPr>
            <w:tcW w:w="1592" w:type="dxa"/>
            <w:tcMar>
              <w:top w:w="0" w:type="dxa"/>
              <w:left w:w="0" w:type="dxa"/>
              <w:bottom w:w="0" w:type="dxa"/>
              <w:right w:w="0" w:type="dxa"/>
            </w:tcMar>
          </w:tcPr>
          <w:p w14:paraId="45697338" w14:textId="67593C21" w:rsidR="005E1694" w:rsidRPr="007B1DA0" w:rsidRDefault="005E1694" w:rsidP="00950013">
            <w:pPr>
              <w:pStyle w:val="3berschrift"/>
            </w:pPr>
            <w:r w:rsidRPr="007B1DA0">
              <w:t xml:space="preserve">Grundidee </w:t>
            </w:r>
            <w:r w:rsidR="00A3488B">
              <w:t>des Bausteins</w:t>
            </w:r>
          </w:p>
          <w:p w14:paraId="7975F645" w14:textId="77777777" w:rsidR="005E1694" w:rsidRPr="00CE7460" w:rsidRDefault="005E1694" w:rsidP="005E1694">
            <w:pPr>
              <w:overflowPunct w:val="0"/>
              <w:autoSpaceDE w:val="0"/>
              <w:autoSpaceDN w:val="0"/>
              <w:adjustRightInd w:val="0"/>
              <w:jc w:val="both"/>
              <w:textAlignment w:val="baseline"/>
              <w:outlineLvl w:val="1"/>
              <w:rPr>
                <w:rFonts w:ascii="Calibri" w:hAnsi="Calibri" w:cs="Arial"/>
                <w:b/>
                <w:bCs/>
                <w:iCs/>
                <w:color w:val="000000" w:themeColor="text1"/>
                <w:sz w:val="22"/>
                <w:szCs w:val="28"/>
              </w:rPr>
            </w:pPr>
          </w:p>
        </w:tc>
        <w:tc>
          <w:tcPr>
            <w:tcW w:w="7738" w:type="dxa"/>
            <w:tcMar>
              <w:top w:w="0" w:type="dxa"/>
              <w:left w:w="0" w:type="dxa"/>
              <w:bottom w:w="0" w:type="dxa"/>
              <w:right w:w="0" w:type="dxa"/>
            </w:tcMar>
          </w:tcPr>
          <w:p w14:paraId="170D870C" w14:textId="1277886B" w:rsidR="00E92767" w:rsidRPr="00B10BD8" w:rsidRDefault="00E92767" w:rsidP="00E92767">
            <w:pPr>
              <w:widowControl w:val="0"/>
              <w:autoSpaceDE w:val="0"/>
              <w:autoSpaceDN w:val="0"/>
              <w:adjustRightInd w:val="0"/>
              <w:spacing w:after="0"/>
              <w:ind w:right="193"/>
              <w:contextualSpacing w:val="0"/>
              <w:jc w:val="both"/>
              <w:rPr>
                <w:rFonts w:asciiTheme="majorHAnsi" w:eastAsiaTheme="majorEastAsia" w:hAnsiTheme="majorHAnsi" w:cstheme="majorBidi"/>
                <w:color w:val="000000" w:themeColor="text1"/>
                <w:sz w:val="20"/>
                <w:szCs w:val="20"/>
              </w:rPr>
            </w:pPr>
            <w:r w:rsidRPr="009F69DA">
              <w:rPr>
                <w:rFonts w:asciiTheme="majorHAnsi" w:eastAsiaTheme="majorEastAsia" w:hAnsiTheme="majorHAnsi" w:cstheme="majorBidi"/>
                <w:color w:val="000000" w:themeColor="text1"/>
                <w:sz w:val="20"/>
                <w:szCs w:val="20"/>
              </w:rPr>
              <w:t xml:space="preserve">In diesem Baustein erarbeiten die </w:t>
            </w:r>
            <w:proofErr w:type="spellStart"/>
            <w:r w:rsidRPr="009F69DA">
              <w:rPr>
                <w:rFonts w:asciiTheme="majorHAnsi" w:eastAsiaTheme="majorEastAsia" w:hAnsiTheme="majorHAnsi" w:cstheme="majorBidi"/>
                <w:color w:val="000000" w:themeColor="text1"/>
                <w:sz w:val="20"/>
                <w:szCs w:val="20"/>
              </w:rPr>
              <w:t>TeilnehmerInnen</w:t>
            </w:r>
            <w:proofErr w:type="spellEnd"/>
            <w:r w:rsidRPr="009F69DA">
              <w:rPr>
                <w:rFonts w:asciiTheme="majorHAnsi" w:eastAsiaTheme="majorEastAsia" w:hAnsiTheme="majorHAnsi" w:cstheme="majorBidi"/>
                <w:color w:val="000000" w:themeColor="text1"/>
                <w:sz w:val="20"/>
                <w:szCs w:val="20"/>
              </w:rPr>
              <w:t xml:space="preserve"> die zentralen fachlichen und fachdidaktischen Aspekte </w:t>
            </w:r>
            <w:r w:rsidRPr="00B10BD8">
              <w:rPr>
                <w:rFonts w:asciiTheme="majorHAnsi" w:eastAsiaTheme="majorEastAsia" w:hAnsiTheme="majorHAnsi" w:cstheme="majorBidi"/>
                <w:color w:val="000000" w:themeColor="text1"/>
                <w:sz w:val="20"/>
                <w:szCs w:val="20"/>
              </w:rPr>
              <w:t>zum Thema Zahlverständnis. Der Aufbau von tragfähigen Zahlvorstellungen beinhaltet den Kompetenzerwerb der Lernenden</w:t>
            </w:r>
            <w:r w:rsidR="00C11163">
              <w:rPr>
                <w:rFonts w:asciiTheme="majorHAnsi" w:eastAsiaTheme="majorEastAsia" w:hAnsiTheme="majorHAnsi" w:cstheme="majorBidi"/>
                <w:color w:val="000000" w:themeColor="text1"/>
                <w:sz w:val="20"/>
                <w:szCs w:val="20"/>
              </w:rPr>
              <w:t>,</w:t>
            </w:r>
          </w:p>
          <w:p w14:paraId="274A1D01" w14:textId="23B196E8" w:rsidR="00E92767" w:rsidRDefault="00E92767" w:rsidP="00A01104">
            <w:pPr>
              <w:pStyle w:val="5Aufzhlung"/>
              <w:framePr w:wrap="around"/>
              <w:rPr>
                <w:color w:val="auto"/>
              </w:rPr>
            </w:pPr>
            <w:r w:rsidRPr="00B10BD8">
              <w:t>Zahlen in ihren vielfältigen Bedeutungen in unterschiedlichen Kontexten zu deuten (u.</w:t>
            </w:r>
            <w:r w:rsidR="00C11163">
              <w:t xml:space="preserve"> </w:t>
            </w:r>
            <w:r w:rsidRPr="00B10BD8">
              <w:t xml:space="preserve">a. kardinale und </w:t>
            </w:r>
            <w:proofErr w:type="spellStart"/>
            <w:r w:rsidRPr="00B10BD8">
              <w:t>ordinale</w:t>
            </w:r>
            <w:proofErr w:type="spellEnd"/>
            <w:r w:rsidRPr="00B10BD8">
              <w:t xml:space="preserve"> Zahlaspekte)</w:t>
            </w:r>
            <w:r w:rsidR="00C11163">
              <w:t xml:space="preserve">. </w:t>
            </w:r>
            <w:r w:rsidRPr="00E92767">
              <w:rPr>
                <w:color w:val="auto"/>
              </w:rPr>
              <w:t>Gestalten der ersten GTR/CAS-gestützten Stunde</w:t>
            </w:r>
            <w:r w:rsidR="00C11163">
              <w:rPr>
                <w:color w:val="auto"/>
              </w:rPr>
              <w:t xml:space="preserve"> –</w:t>
            </w:r>
            <w:r w:rsidRPr="00E92767">
              <w:rPr>
                <w:color w:val="auto"/>
              </w:rPr>
              <w:t xml:space="preserve"> </w:t>
            </w:r>
            <w:r w:rsidR="00C11163">
              <w:rPr>
                <w:color w:val="auto"/>
              </w:rPr>
              <w:t>d</w:t>
            </w:r>
            <w:r w:rsidRPr="00E92767">
              <w:rPr>
                <w:color w:val="auto"/>
              </w:rPr>
              <w:t>ies geschieht anhand einer einfachen Aufgabe (Potenzblume).</w:t>
            </w:r>
          </w:p>
          <w:p w14:paraId="40F9FFD7" w14:textId="6EF70830" w:rsidR="00E92767" w:rsidRPr="00E92767" w:rsidRDefault="00E92767" w:rsidP="00A01104">
            <w:pPr>
              <w:pStyle w:val="5Aufzhlung"/>
              <w:framePr w:wrap="around"/>
              <w:rPr>
                <w:color w:val="auto"/>
              </w:rPr>
            </w:pPr>
            <w:r w:rsidRPr="00B10BD8">
              <w:t>Mengen flexibel zu deuten, inter- und intramodale Darstellungswechsel (</w:t>
            </w:r>
            <w:proofErr w:type="spellStart"/>
            <w:r w:rsidRPr="00B10BD8">
              <w:t>enaktiv</w:t>
            </w:r>
            <w:proofErr w:type="spellEnd"/>
            <w:r w:rsidRPr="00B10BD8">
              <w:t>, ikonisch, symbolisch) vorzunehmen</w:t>
            </w:r>
            <w:r w:rsidR="00C11163">
              <w:t>.</w:t>
            </w:r>
          </w:p>
          <w:p w14:paraId="34D5EB61" w14:textId="0DB3BD6F" w:rsidR="00E92767" w:rsidRPr="00E92767" w:rsidRDefault="00E92767" w:rsidP="00A01104">
            <w:pPr>
              <w:pStyle w:val="5Aufzhlung"/>
              <w:framePr w:wrap="around"/>
              <w:rPr>
                <w:color w:val="auto"/>
              </w:rPr>
            </w:pPr>
            <w:r w:rsidRPr="00B10BD8">
              <w:t>Anzahlen schnell ((quasi-) simultan) zu erfassen.</w:t>
            </w:r>
          </w:p>
          <w:p w14:paraId="0279EB7E" w14:textId="5330C99F" w:rsidR="00B10BD8" w:rsidRDefault="00B10BD8" w:rsidP="00B10BD8">
            <w:pPr>
              <w:widowControl w:val="0"/>
              <w:autoSpaceDE w:val="0"/>
              <w:autoSpaceDN w:val="0"/>
              <w:adjustRightInd w:val="0"/>
              <w:spacing w:after="0"/>
              <w:ind w:right="193"/>
              <w:contextualSpacing w:val="0"/>
              <w:jc w:val="both"/>
              <w:rPr>
                <w:rFonts w:asciiTheme="majorHAnsi" w:eastAsiaTheme="majorEastAsia" w:hAnsiTheme="majorHAnsi" w:cstheme="majorBidi"/>
                <w:color w:val="000000" w:themeColor="text1"/>
                <w:sz w:val="20"/>
                <w:szCs w:val="20"/>
              </w:rPr>
            </w:pPr>
            <w:r w:rsidRPr="00B10BD8">
              <w:rPr>
                <w:rFonts w:asciiTheme="majorHAnsi" w:eastAsiaTheme="majorEastAsia" w:hAnsiTheme="majorHAnsi" w:cstheme="majorBidi"/>
                <w:color w:val="000000" w:themeColor="text1"/>
                <w:sz w:val="20"/>
                <w:szCs w:val="20"/>
              </w:rPr>
              <w:t xml:space="preserve">Der Baustein vermittelt den </w:t>
            </w:r>
            <w:proofErr w:type="spellStart"/>
            <w:r w:rsidRPr="00B10BD8">
              <w:rPr>
                <w:rFonts w:asciiTheme="majorHAnsi" w:eastAsiaTheme="majorEastAsia" w:hAnsiTheme="majorHAnsi" w:cstheme="majorBidi"/>
                <w:color w:val="000000" w:themeColor="text1"/>
                <w:sz w:val="20"/>
                <w:szCs w:val="20"/>
              </w:rPr>
              <w:t>TeilnehmerInnen</w:t>
            </w:r>
            <w:proofErr w:type="spellEnd"/>
            <w:r w:rsidRPr="00B10BD8">
              <w:rPr>
                <w:rFonts w:asciiTheme="majorHAnsi" w:eastAsiaTheme="majorEastAsia" w:hAnsiTheme="majorHAnsi" w:cstheme="majorBidi"/>
                <w:color w:val="000000" w:themeColor="text1"/>
                <w:sz w:val="20"/>
                <w:szCs w:val="20"/>
              </w:rPr>
              <w:t xml:space="preserve"> Hintergrundwissen und konkrete Anregungen zur Diagnose und Förderung dieser Kompetenzen.</w:t>
            </w:r>
            <w:r w:rsidR="00703231">
              <w:rPr>
                <w:rFonts w:asciiTheme="majorHAnsi" w:eastAsiaTheme="majorEastAsia" w:hAnsiTheme="majorHAnsi" w:cstheme="majorBidi"/>
                <w:color w:val="000000" w:themeColor="text1"/>
                <w:sz w:val="20"/>
                <w:szCs w:val="20"/>
              </w:rPr>
              <w:t xml:space="preserve"> Ebenso werden Umsetzungsmöglichkeiten für den inklusiven Unterricht erarbeitet.</w:t>
            </w:r>
          </w:p>
          <w:p w14:paraId="3D75A77B" w14:textId="3D46A21F" w:rsidR="00B10BD8" w:rsidRPr="00B10BD8" w:rsidRDefault="00B10BD8" w:rsidP="00B10BD8">
            <w:pPr>
              <w:widowControl w:val="0"/>
              <w:autoSpaceDE w:val="0"/>
              <w:autoSpaceDN w:val="0"/>
              <w:adjustRightInd w:val="0"/>
              <w:spacing w:after="0"/>
              <w:ind w:right="193"/>
              <w:contextualSpacing w:val="0"/>
              <w:jc w:val="both"/>
              <w:rPr>
                <w:rFonts w:asciiTheme="majorHAnsi" w:eastAsiaTheme="majorEastAsia" w:hAnsiTheme="majorHAnsi" w:cstheme="majorBidi"/>
                <w:color w:val="000000" w:themeColor="text1"/>
                <w:sz w:val="20"/>
                <w:szCs w:val="20"/>
              </w:rPr>
            </w:pPr>
          </w:p>
        </w:tc>
      </w:tr>
      <w:tr w:rsidR="005E1694" w:rsidRPr="005E1694" w14:paraId="5DDE919F" w14:textId="77777777" w:rsidTr="00ED00F4">
        <w:trPr>
          <w:trHeight w:val="1054"/>
          <w:tblCellSpacing w:w="60" w:type="dxa"/>
        </w:trPr>
        <w:tc>
          <w:tcPr>
            <w:tcW w:w="1592" w:type="dxa"/>
            <w:tcMar>
              <w:top w:w="0" w:type="dxa"/>
              <w:left w:w="0" w:type="dxa"/>
              <w:bottom w:w="0" w:type="dxa"/>
              <w:right w:w="0" w:type="dxa"/>
            </w:tcMar>
          </w:tcPr>
          <w:p w14:paraId="52F5950A" w14:textId="77777777" w:rsidR="005E1694" w:rsidRPr="005E1694" w:rsidRDefault="005E1694" w:rsidP="00950013">
            <w:pPr>
              <w:pStyle w:val="3berschrift"/>
            </w:pPr>
            <w:r w:rsidRPr="005E1694">
              <w:t xml:space="preserve">Zielgruppe </w:t>
            </w:r>
            <w:r w:rsidRPr="005E1694">
              <w:br/>
              <w:t xml:space="preserve">und Ziele </w:t>
            </w:r>
          </w:p>
          <w:p w14:paraId="32637288"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738" w:type="dxa"/>
            <w:tcMar>
              <w:top w:w="0" w:type="dxa"/>
              <w:left w:w="0" w:type="dxa"/>
              <w:bottom w:w="0" w:type="dxa"/>
              <w:right w:w="0" w:type="dxa"/>
            </w:tcMar>
          </w:tcPr>
          <w:p w14:paraId="2C2D9357" w14:textId="16020556" w:rsidR="005E1694" w:rsidRPr="009F69DA" w:rsidRDefault="00205449" w:rsidP="00A01104">
            <w:pPr>
              <w:pStyle w:val="4Flietext"/>
              <w:framePr w:wrap="around"/>
            </w:pPr>
            <w:proofErr w:type="spellStart"/>
            <w:r w:rsidRPr="009F69DA">
              <w:t>Sonderp</w:t>
            </w:r>
            <w:r w:rsidR="000562B4">
              <w:t>ädagogInnen</w:t>
            </w:r>
            <w:proofErr w:type="spellEnd"/>
            <w:r w:rsidR="000562B4">
              <w:t xml:space="preserve">, die im inklusiven Mathematikunterricht </w:t>
            </w:r>
            <w:r w:rsidRPr="009F69DA">
              <w:t>fachfremd unterrichten</w:t>
            </w:r>
            <w:r w:rsidR="00A01104">
              <w:t>,</w:t>
            </w:r>
          </w:p>
          <w:p w14:paraId="6B7A3277" w14:textId="2BFA6C29" w:rsidR="005E1694" w:rsidRPr="009F69DA" w:rsidRDefault="00654DDB" w:rsidP="00ED00F4">
            <w:pPr>
              <w:pStyle w:val="5Aufzhlung"/>
              <w:framePr w:wrap="around"/>
            </w:pPr>
            <w:r w:rsidRPr="009F69DA">
              <w:t>erwerben fachdidaktisches Wissen über Zahlaspekte sowie Zahldarstellungen und Anzahlerfassung</w:t>
            </w:r>
            <w:r w:rsidR="00EE2731" w:rsidRPr="009F69DA">
              <w:t>,</w:t>
            </w:r>
          </w:p>
          <w:p w14:paraId="618E63DF" w14:textId="77777777" w:rsidR="009F47EB" w:rsidRPr="009F69DA" w:rsidRDefault="00654DDB" w:rsidP="00ED00F4">
            <w:pPr>
              <w:pStyle w:val="5Aufzhlung"/>
              <w:framePr w:wrap="around"/>
            </w:pPr>
            <w:r w:rsidRPr="009F69DA">
              <w:t>lernen Möglichkeiten zur Diagnose und Förderung zur Entwicklung von Zahlvorstellungen</w:t>
            </w:r>
            <w:r w:rsidR="005E1694" w:rsidRPr="009F69DA">
              <w:t xml:space="preserve"> </w:t>
            </w:r>
            <w:r w:rsidR="00B11939" w:rsidRPr="009F69DA">
              <w:t xml:space="preserve">im inklusiven Mathematikunterricht </w:t>
            </w:r>
            <w:r w:rsidRPr="009F69DA">
              <w:t>kennen</w:t>
            </w:r>
            <w:r w:rsidR="008E1081" w:rsidRPr="009F69DA">
              <w:t>.</w:t>
            </w:r>
          </w:p>
          <w:p w14:paraId="0E513EB0" w14:textId="2C75FA89" w:rsidR="00D40C54" w:rsidRPr="009F69DA" w:rsidRDefault="00D40C54">
            <w:pPr>
              <w:pStyle w:val="5Aufzhlung"/>
              <w:framePr w:wrap="around"/>
              <w:numPr>
                <w:ilvl w:val="0"/>
                <w:numId w:val="0"/>
              </w:numPr>
            </w:pPr>
          </w:p>
        </w:tc>
      </w:tr>
      <w:tr w:rsidR="005E1694" w:rsidRPr="005E1694" w14:paraId="73B1B5DC" w14:textId="77777777" w:rsidTr="00ED00F4">
        <w:trPr>
          <w:trHeight w:val="590"/>
          <w:tblCellSpacing w:w="60" w:type="dxa"/>
        </w:trPr>
        <w:tc>
          <w:tcPr>
            <w:tcW w:w="1592" w:type="dxa"/>
            <w:tcMar>
              <w:top w:w="0" w:type="dxa"/>
              <w:left w:w="0" w:type="dxa"/>
              <w:bottom w:w="0" w:type="dxa"/>
              <w:right w:w="0" w:type="dxa"/>
            </w:tcMar>
          </w:tcPr>
          <w:p w14:paraId="3E8556A1" w14:textId="77777777" w:rsidR="005E1694" w:rsidRPr="005E1694" w:rsidRDefault="005E1694" w:rsidP="00950013">
            <w:pPr>
              <w:pStyle w:val="3berschrift"/>
            </w:pPr>
            <w:r w:rsidRPr="005E1694">
              <w:t xml:space="preserve">Hintergrund </w:t>
            </w:r>
            <w:r w:rsidRPr="005E1694">
              <w:br/>
            </w:r>
          </w:p>
        </w:tc>
        <w:tc>
          <w:tcPr>
            <w:tcW w:w="7738" w:type="dxa"/>
            <w:tcMar>
              <w:top w:w="0" w:type="dxa"/>
              <w:left w:w="0" w:type="dxa"/>
              <w:bottom w:w="0" w:type="dxa"/>
              <w:right w:w="0" w:type="dxa"/>
            </w:tcMar>
          </w:tcPr>
          <w:p w14:paraId="1F8C3763" w14:textId="3CA2F4DB" w:rsidR="00F974FB" w:rsidRPr="00F974FB" w:rsidRDefault="00F974FB" w:rsidP="00A01104">
            <w:pPr>
              <w:pStyle w:val="4Flietext"/>
              <w:framePr w:wrap="around"/>
            </w:pPr>
            <w:r w:rsidRPr="00F974FB">
              <w:t xml:space="preserve">Viele Sonderpädagoginnen und Sonderpädagogen, die im inklusiven Mathematikunterricht die Lernenden unterstützen und den Fachunterricht planen und durchführen, verfügen über keine mathematische bzw. mathematikdidaktische Ausbildung. Sie unterrichten fachfremd. Durch den kontinuierlichen Anstieg der inklusiv beschulten Lernenden mit sonderpädagogischem Förderbedarf wächst die Notwendigkeit der Qualifizierung von </w:t>
            </w:r>
            <w:r w:rsidRPr="00F974FB">
              <w:rPr>
                <w:b/>
              </w:rPr>
              <w:t xml:space="preserve">ausgebildeten </w:t>
            </w:r>
            <w:proofErr w:type="spellStart"/>
            <w:r w:rsidRPr="00F974FB">
              <w:rPr>
                <w:b/>
              </w:rPr>
              <w:t>SonderpädagogInnen</w:t>
            </w:r>
            <w:proofErr w:type="spellEnd"/>
            <w:r w:rsidRPr="00F974FB">
              <w:rPr>
                <w:b/>
              </w:rPr>
              <w:t xml:space="preserve"> für den inklusiven Fachunterricht</w:t>
            </w:r>
            <w:r w:rsidRPr="00F974FB">
              <w:t>. Hierfür spielen insbesondere die Ausbildung des fachdidaktischen Wissens und als dessen Grundlage der Erwerb fachlicher Kenntnisse eine Rolle (</w:t>
            </w:r>
            <w:proofErr w:type="spellStart"/>
            <w:r w:rsidRPr="00F974FB">
              <w:t>Blömeke</w:t>
            </w:r>
            <w:proofErr w:type="spellEnd"/>
            <w:r w:rsidRPr="00F974FB">
              <w:t xml:space="preserve"> et al. 2010</w:t>
            </w:r>
            <w:r w:rsidR="00C11163">
              <w:t>,</w:t>
            </w:r>
            <w:r w:rsidRPr="00F974FB">
              <w:t xml:space="preserve"> Baumert und </w:t>
            </w:r>
            <w:proofErr w:type="spellStart"/>
            <w:r w:rsidRPr="00F974FB">
              <w:t>Kunter</w:t>
            </w:r>
            <w:proofErr w:type="spellEnd"/>
            <w:r w:rsidRPr="00F974FB">
              <w:t xml:space="preserve"> 2006</w:t>
            </w:r>
            <w:r w:rsidR="00C11163">
              <w:t>,</w:t>
            </w:r>
            <w:r w:rsidRPr="00F974FB">
              <w:t xml:space="preserve"> Baumert et al. 2011). Diese stellen zentrale Bestandteile der Entwicklung professioneller Lehrerkompetenz dar (Clarke und </w:t>
            </w:r>
            <w:proofErr w:type="spellStart"/>
            <w:r w:rsidRPr="00F974FB">
              <w:t>Hollingsworth</w:t>
            </w:r>
            <w:proofErr w:type="spellEnd"/>
            <w:r w:rsidRPr="00F974FB">
              <w:t xml:space="preserve"> 2002</w:t>
            </w:r>
            <w:r w:rsidR="00C11163">
              <w:t>,</w:t>
            </w:r>
            <w:r w:rsidRPr="00F974FB">
              <w:t xml:space="preserve"> </w:t>
            </w:r>
            <w:proofErr w:type="spellStart"/>
            <w:r w:rsidRPr="00F974FB">
              <w:t>Shulman</w:t>
            </w:r>
            <w:proofErr w:type="spellEnd"/>
            <w:r w:rsidRPr="00F974FB">
              <w:t xml:space="preserve"> 1986 und 1987). </w:t>
            </w:r>
          </w:p>
          <w:p w14:paraId="61359406" w14:textId="77777777" w:rsidR="00F974FB" w:rsidRPr="00F974FB" w:rsidRDefault="00F974FB" w:rsidP="00A01104">
            <w:pPr>
              <w:pStyle w:val="4Flietext"/>
              <w:framePr w:wrap="around"/>
            </w:pPr>
          </w:p>
          <w:p w14:paraId="5F7C99D2" w14:textId="77777777" w:rsidR="00F974FB" w:rsidRPr="00F974FB" w:rsidRDefault="00F974FB" w:rsidP="00A01104">
            <w:pPr>
              <w:pStyle w:val="4Flietext"/>
              <w:framePr w:wrap="around"/>
            </w:pPr>
            <w:r w:rsidRPr="00F974FB">
              <w:t xml:space="preserve">Die vorliegende Lehr- und Unterrichtspraxis im Mathematikunterricht an Förderschulen hingegen ist in der Regel stark sonderpädagogisch geprägt und weicht daher teilweise erheblich von aktuellen mathematikdidaktischen Konzepten des Lehrens und Lernens ab. </w:t>
            </w:r>
          </w:p>
          <w:p w14:paraId="4A25FFDB" w14:textId="6E6DD5B2" w:rsidR="00F974FB" w:rsidRPr="00F974FB" w:rsidRDefault="00F974FB" w:rsidP="00A01104">
            <w:pPr>
              <w:pStyle w:val="4Flietext"/>
              <w:framePr w:wrap="around"/>
            </w:pPr>
            <w:r w:rsidRPr="00F974FB">
              <w:t xml:space="preserve">Für den inklusiven Unterricht ist eine Orientierung an ebendiesen </w:t>
            </w:r>
            <w:r w:rsidRPr="00F974FB">
              <w:rPr>
                <w:b/>
              </w:rPr>
              <w:t>mathematikdidaktisch fundierten Konzepten</w:t>
            </w:r>
            <w:r w:rsidRPr="00F974FB">
              <w:t xml:space="preserve"> für Kinder mit und ohne sonderpädagogischem Förderbedarf wichtig (Moser Opitz 2016</w:t>
            </w:r>
            <w:r w:rsidR="00C11163">
              <w:t>,</w:t>
            </w:r>
            <w:r w:rsidRPr="00F974FB">
              <w:t xml:space="preserve"> </w:t>
            </w:r>
            <w:proofErr w:type="spellStart"/>
            <w:r w:rsidRPr="00F974FB">
              <w:t>Korff</w:t>
            </w:r>
            <w:proofErr w:type="spellEnd"/>
            <w:r w:rsidRPr="00F974FB">
              <w:t xml:space="preserve"> 2016). Basale fachliche und fachdidaktische Kenntnisse zur Entwicklung von Zahlvorstellungen zu vermitteln und dabei gleichzeitig an diesem Themenfeld exemplarisch die Relevanz der eigenen Durchdringung des mathematischen Inhalts aufzuzeigen sind zentrale Ziele des Moduls. Dazu bilden insbesondere </w:t>
            </w:r>
            <w:r w:rsidRPr="00F974FB">
              <w:rPr>
                <w:b/>
              </w:rPr>
              <w:t>Fallbezüge zur eigenen Schülerschaft</w:t>
            </w:r>
            <w:r w:rsidRPr="00F974FB">
              <w:t xml:space="preserve"> und die Auseinandersetzung mit mathematikdidaktisch fundierten Möglichkeiten der Diagnose und Förderung am Themenfeld der Zahlvorstellungen (</w:t>
            </w:r>
            <w:proofErr w:type="spellStart"/>
            <w:r w:rsidRPr="00F974FB">
              <w:t>Häsel</w:t>
            </w:r>
            <w:proofErr w:type="spellEnd"/>
            <w:r w:rsidRPr="00F974FB">
              <w:t xml:space="preserve">-Weide und </w:t>
            </w:r>
            <w:proofErr w:type="spellStart"/>
            <w:r w:rsidRPr="00F974FB">
              <w:t>Nührenbörger</w:t>
            </w:r>
            <w:proofErr w:type="spellEnd"/>
            <w:r w:rsidRPr="00F974FB">
              <w:t xml:space="preserve"> 2013</w:t>
            </w:r>
            <w:r w:rsidR="00C11163">
              <w:t>,</w:t>
            </w:r>
            <w:r w:rsidRPr="00F974FB">
              <w:t xml:space="preserve"> Scherer und Moser Opitz 2010</w:t>
            </w:r>
            <w:r w:rsidR="00C11163">
              <w:t>,</w:t>
            </w:r>
            <w:r w:rsidRPr="00F974FB">
              <w:t xml:space="preserve"> </w:t>
            </w:r>
            <w:proofErr w:type="spellStart"/>
            <w:r w:rsidRPr="00F974FB">
              <w:t>Häsel</w:t>
            </w:r>
            <w:proofErr w:type="spellEnd"/>
            <w:r w:rsidRPr="00F974FB">
              <w:t>-Weide 2016) wichtige Elemente der Bausteine.</w:t>
            </w:r>
          </w:p>
          <w:p w14:paraId="26BE7596" w14:textId="7195EC04" w:rsidR="00D40C54" w:rsidRPr="009F69DA" w:rsidRDefault="00D40C54" w:rsidP="00A01104">
            <w:pPr>
              <w:pStyle w:val="4Flietext"/>
              <w:framePr w:wrap="around"/>
            </w:pPr>
          </w:p>
        </w:tc>
      </w:tr>
      <w:tr w:rsidR="005E1694" w:rsidRPr="005E1694" w14:paraId="6B2428E5" w14:textId="77777777" w:rsidTr="00ED00F4">
        <w:trPr>
          <w:trHeight w:val="2126"/>
          <w:tblCellSpacing w:w="60" w:type="dxa"/>
        </w:trPr>
        <w:tc>
          <w:tcPr>
            <w:tcW w:w="1592" w:type="dxa"/>
            <w:tcMar>
              <w:top w:w="0" w:type="dxa"/>
              <w:left w:w="0" w:type="dxa"/>
              <w:bottom w:w="0" w:type="dxa"/>
              <w:right w:w="0" w:type="dxa"/>
            </w:tcMar>
          </w:tcPr>
          <w:p w14:paraId="039AA5DF" w14:textId="77777777" w:rsidR="005E1694" w:rsidRPr="005E1694" w:rsidRDefault="005E1694" w:rsidP="00950013">
            <w:pPr>
              <w:pStyle w:val="3berschrift"/>
            </w:pPr>
            <w:r w:rsidRPr="005E1694">
              <w:lastRenderedPageBreak/>
              <w:t>Struktur und Kernaktivitäten</w:t>
            </w:r>
          </w:p>
        </w:tc>
        <w:tc>
          <w:tcPr>
            <w:tcW w:w="7738" w:type="dxa"/>
            <w:tcMar>
              <w:top w:w="0" w:type="dxa"/>
              <w:left w:w="0" w:type="dxa"/>
              <w:bottom w:w="0" w:type="dxa"/>
              <w:right w:w="0" w:type="dxa"/>
            </w:tcMar>
          </w:tcPr>
          <w:p w14:paraId="4E159A38" w14:textId="0E1AF9C8" w:rsidR="00FB478E" w:rsidRPr="009F69DA" w:rsidRDefault="00C13468" w:rsidP="00A01104">
            <w:pPr>
              <w:pStyle w:val="4Flietext"/>
              <w:framePr w:wrap="around"/>
            </w:pPr>
            <w:r w:rsidRPr="00C13468">
              <w:rPr>
                <w:i/>
              </w:rPr>
              <w:t>Bei Einsatz nach Modell A</w:t>
            </w:r>
            <w:r w:rsidR="00FF6E14">
              <w:rPr>
                <w:i/>
              </w:rPr>
              <w:t xml:space="preserve"> (mehrtägige Fortbildung, siehe Modulhandbuch)</w:t>
            </w:r>
            <w:r w:rsidRPr="00C13468">
              <w:rPr>
                <w:i/>
              </w:rPr>
              <w:t>:</w:t>
            </w:r>
            <w:r>
              <w:t xml:space="preserve"> </w:t>
            </w:r>
            <w:r w:rsidR="00FB478E" w:rsidRPr="009F69DA">
              <w:t>Zu Beginn wird der fachdidaktische Hintergrund zu den Zahlaspekten (Krauthausen &amp; Scherer 2007, S. 9)</w:t>
            </w:r>
            <w:r w:rsidR="003C0483" w:rsidRPr="009F69DA">
              <w:t xml:space="preserve"> erläutert. Anschließend setzen sich die </w:t>
            </w:r>
            <w:proofErr w:type="spellStart"/>
            <w:r w:rsidR="003C0483" w:rsidRPr="009F69DA">
              <w:t>TeilnehmerInnen</w:t>
            </w:r>
            <w:proofErr w:type="spellEnd"/>
            <w:r w:rsidR="003C0483" w:rsidRPr="009F69DA">
              <w:t xml:space="preserve"> mit der Analyse von Zahlaspekten auseinander, indem sie Schüleräußerungen kategorisieren, die sie im Rahmen einer vorbereitenden Aufgabe erhoben haben. Durch den Fallbezug erfahren sie den Mehrwert der neu erworbenen Kenntnisse um die Vieldeutigkeit von Zahlen für die Diagnose eines Zahlverständnisses.</w:t>
            </w:r>
          </w:p>
          <w:p w14:paraId="6BBCA0A3" w14:textId="77777777" w:rsidR="000C3ECC" w:rsidRPr="009F69DA" w:rsidRDefault="000C3ECC" w:rsidP="00A01104">
            <w:pPr>
              <w:pStyle w:val="4Flietext"/>
              <w:framePr w:wrap="around"/>
            </w:pPr>
          </w:p>
          <w:p w14:paraId="4A6C6975" w14:textId="265F4EE5" w:rsidR="005E1694" w:rsidRPr="009F69DA" w:rsidRDefault="00413327" w:rsidP="00A01104">
            <w:pPr>
              <w:pStyle w:val="4Flietext"/>
              <w:framePr w:wrap="around"/>
            </w:pPr>
            <w:r w:rsidRPr="009F69DA">
              <w:t>Im</w:t>
            </w:r>
            <w:r w:rsidR="005E1694" w:rsidRPr="009F69DA">
              <w:t xml:space="preserve"> zweite</w:t>
            </w:r>
            <w:r w:rsidRPr="009F69DA">
              <w:t>n</w:t>
            </w:r>
            <w:r w:rsidR="005E1694" w:rsidRPr="009F69DA">
              <w:t xml:space="preserve"> Teil des </w:t>
            </w:r>
            <w:r w:rsidR="00C93D16" w:rsidRPr="009F69DA">
              <w:t>Bausteins</w:t>
            </w:r>
            <w:r w:rsidRPr="009F69DA">
              <w:t xml:space="preserve"> befassen</w:t>
            </w:r>
            <w:r w:rsidR="00C93D16" w:rsidRPr="009F69DA">
              <w:t xml:space="preserve"> sich </w:t>
            </w:r>
            <w:r w:rsidRPr="009F69DA">
              <w:t xml:space="preserve">die </w:t>
            </w:r>
            <w:proofErr w:type="spellStart"/>
            <w:r w:rsidRPr="009F69DA">
              <w:t>Teilnehmer</w:t>
            </w:r>
            <w:r w:rsidR="00244A4F">
              <w:t>Innen</w:t>
            </w:r>
            <w:proofErr w:type="spellEnd"/>
            <w:r w:rsidRPr="009F69DA">
              <w:t xml:space="preserve"> mit Möglichkeiten der flexiblen Zahldarstellungen und des Darstellungswechsels sowie der Relevanz der (quasi-)</w:t>
            </w:r>
            <w:r w:rsidR="008C3B3A">
              <w:t>-</w:t>
            </w:r>
            <w:r w:rsidRPr="009F69DA">
              <w:t>simultanen Anzahlerfassung für das Mathematiklernen. Dabei werden praktische Anregungen zur Umsetzung in einem inklusiven Unterricht gegeben</w:t>
            </w:r>
            <w:r w:rsidR="00492738">
              <w:t xml:space="preserve"> (vgl. PIKAS-Mathe inklusiv o.</w:t>
            </w:r>
            <w:r w:rsidR="00A30AE6">
              <w:t xml:space="preserve"> </w:t>
            </w:r>
            <w:r w:rsidR="00492738">
              <w:t>J.)</w:t>
            </w:r>
            <w:r w:rsidRPr="009F69DA">
              <w:t>.</w:t>
            </w:r>
          </w:p>
          <w:p w14:paraId="3E6B7092" w14:textId="77777777" w:rsidR="00D40C54" w:rsidRPr="009F69DA" w:rsidRDefault="00D40C54" w:rsidP="00A01104">
            <w:pPr>
              <w:pStyle w:val="4Flietext"/>
              <w:framePr w:wrap="around"/>
            </w:pPr>
          </w:p>
          <w:p w14:paraId="042D3BED" w14:textId="77777777" w:rsidR="000C3ECC" w:rsidRDefault="00C13468" w:rsidP="00A01104">
            <w:pPr>
              <w:pStyle w:val="4Flietext"/>
              <w:framePr w:wrap="around"/>
            </w:pPr>
            <w:r>
              <w:t>Bei Einsatz nach den Modellen B, C oder D ändern sich Struktur und Kernaktivitäten wie im Modulhandbuch beschrieben.</w:t>
            </w:r>
          </w:p>
          <w:p w14:paraId="6F31F8D6" w14:textId="499206A8" w:rsidR="00F30FDA" w:rsidRPr="009F69DA" w:rsidRDefault="00F30FDA" w:rsidP="00A01104">
            <w:pPr>
              <w:pStyle w:val="4Flietext"/>
              <w:framePr w:wrap="around"/>
            </w:pPr>
          </w:p>
        </w:tc>
      </w:tr>
      <w:tr w:rsidR="005E1694" w:rsidRPr="005E1694" w14:paraId="09FBE3E9" w14:textId="77777777" w:rsidTr="00ED00F4">
        <w:trPr>
          <w:tblCellSpacing w:w="60" w:type="dxa"/>
        </w:trPr>
        <w:tc>
          <w:tcPr>
            <w:tcW w:w="1592" w:type="dxa"/>
            <w:tcMar>
              <w:top w:w="0" w:type="dxa"/>
              <w:left w:w="0" w:type="dxa"/>
              <w:bottom w:w="0" w:type="dxa"/>
              <w:right w:w="0" w:type="dxa"/>
            </w:tcMar>
          </w:tcPr>
          <w:p w14:paraId="6541BC78" w14:textId="77777777" w:rsidR="005E1694" w:rsidRPr="005E1694" w:rsidRDefault="005E1694" w:rsidP="00950013">
            <w:pPr>
              <w:pStyle w:val="3berschrift"/>
            </w:pPr>
            <w:r w:rsidRPr="005E1694">
              <w:t>Verfügbares</w:t>
            </w:r>
          </w:p>
          <w:p w14:paraId="25E83B5C" w14:textId="77777777" w:rsidR="005E1694" w:rsidRPr="005E1694" w:rsidRDefault="005E1694" w:rsidP="00950013">
            <w:pPr>
              <w:pStyle w:val="3berschrift"/>
            </w:pPr>
            <w:r w:rsidRPr="005E1694">
              <w:t>Material</w:t>
            </w:r>
            <w:r w:rsidRPr="005E1694">
              <w:rPr>
                <w:sz w:val="28"/>
              </w:rPr>
              <w:t xml:space="preserve"> </w:t>
            </w:r>
          </w:p>
        </w:tc>
        <w:tc>
          <w:tcPr>
            <w:tcW w:w="7738" w:type="dxa"/>
            <w:tcMar>
              <w:top w:w="0" w:type="dxa"/>
              <w:left w:w="0" w:type="dxa"/>
              <w:bottom w:w="0" w:type="dxa"/>
              <w:right w:w="0" w:type="dxa"/>
            </w:tcMar>
          </w:tcPr>
          <w:p w14:paraId="593A0440" w14:textId="3DC5FFB9" w:rsidR="005E1694" w:rsidRDefault="005E1694" w:rsidP="00A01104">
            <w:pPr>
              <w:pStyle w:val="6Nummerierung"/>
              <w:framePr w:wrap="around"/>
            </w:pPr>
            <w:r w:rsidRPr="009F69DA">
              <w:t xml:space="preserve">Präsentation: </w:t>
            </w:r>
            <w:r w:rsidR="00D40C54" w:rsidRPr="009F69DA">
              <w:br/>
            </w:r>
            <w:r w:rsidR="00E90765">
              <w:t>DZLM-Zahlvorstellungen-BS1-Folien</w:t>
            </w:r>
          </w:p>
          <w:p w14:paraId="5F1D2FE3" w14:textId="77777777" w:rsidR="0039605D" w:rsidRPr="009F69DA" w:rsidRDefault="0039605D">
            <w:pPr>
              <w:pStyle w:val="6Nummerierung"/>
              <w:framePr w:wrap="around"/>
              <w:numPr>
                <w:ilvl w:val="0"/>
                <w:numId w:val="0"/>
              </w:numPr>
            </w:pPr>
          </w:p>
          <w:p w14:paraId="512A3D33" w14:textId="3F1C0CC1" w:rsidR="00D40C54" w:rsidRDefault="003E2AFA" w:rsidP="00A01104">
            <w:pPr>
              <w:pStyle w:val="6Nummerierung"/>
              <w:framePr w:wrap="around"/>
              <w:rPr>
                <w:rStyle w:val="SteckbriefDateiname"/>
                <w:smallCaps w:val="0"/>
                <w:color w:val="000000" w:themeColor="text1"/>
              </w:rPr>
            </w:pPr>
            <w:r w:rsidRPr="009F69DA">
              <w:t>Arbe</w:t>
            </w:r>
            <w:r w:rsidR="00735911">
              <w:t>itsblätter für die Aktivitäten:</w:t>
            </w:r>
            <w:r w:rsidRPr="009F69DA">
              <w:br/>
            </w:r>
            <w:r w:rsidR="00235C1F">
              <w:rPr>
                <w:rStyle w:val="SteckbriefDateiname"/>
                <w:smallCaps w:val="0"/>
                <w:color w:val="000000" w:themeColor="text1"/>
              </w:rPr>
              <w:t>AB1.1_Vor</w:t>
            </w:r>
            <w:r w:rsidR="00E83B1F">
              <w:rPr>
                <w:rStyle w:val="SteckbriefDateiname"/>
                <w:smallCaps w:val="0"/>
                <w:color w:val="000000" w:themeColor="text1"/>
              </w:rPr>
              <w:t>b</w:t>
            </w:r>
            <w:r w:rsidR="00EB026A">
              <w:rPr>
                <w:rStyle w:val="SteckbriefDateiname"/>
                <w:smallCaps w:val="0"/>
                <w:color w:val="000000" w:themeColor="text1"/>
              </w:rPr>
              <w:t>e</w:t>
            </w:r>
            <w:r w:rsidR="00E83B1F">
              <w:rPr>
                <w:rStyle w:val="SteckbriefDateiname"/>
                <w:smallCaps w:val="0"/>
                <w:color w:val="000000" w:themeColor="text1"/>
              </w:rPr>
              <w:t>reitende Aufgabe</w:t>
            </w:r>
            <w:r w:rsidR="00E83B1F">
              <w:rPr>
                <w:rStyle w:val="SteckbriefDateiname"/>
                <w:smallCaps w:val="0"/>
                <w:color w:val="000000" w:themeColor="text1"/>
              </w:rPr>
              <w:br/>
            </w:r>
            <w:r w:rsidR="00235C1F">
              <w:rPr>
                <w:rStyle w:val="SteckbriefDateiname"/>
                <w:smallCaps w:val="0"/>
                <w:color w:val="000000" w:themeColor="text1"/>
              </w:rPr>
              <w:t>AB1.2_Bild zur vorbereitenden Aufgabe</w:t>
            </w:r>
            <w:r w:rsidR="00235C1F">
              <w:rPr>
                <w:rStyle w:val="SteckbriefDateiname"/>
                <w:smallCaps w:val="0"/>
                <w:color w:val="000000" w:themeColor="text1"/>
              </w:rPr>
              <w:br/>
              <w:t>AB2_Überblick über die Zahlaspekte</w:t>
            </w:r>
            <w:r w:rsidR="00235C1F">
              <w:rPr>
                <w:rStyle w:val="SteckbriefDateiname"/>
                <w:rFonts w:ascii="MingLiU" w:eastAsia="MingLiU" w:hAnsi="MingLiU" w:cs="MingLiU"/>
                <w:smallCaps w:val="0"/>
                <w:color w:val="000000" w:themeColor="text1"/>
              </w:rPr>
              <w:br/>
            </w:r>
            <w:r w:rsidR="00235C1F">
              <w:rPr>
                <w:rStyle w:val="SteckbriefDateiname"/>
                <w:smallCaps w:val="0"/>
                <w:color w:val="000000" w:themeColor="text1"/>
              </w:rPr>
              <w:t>AB3_Analyse der Zahlaspekte</w:t>
            </w:r>
            <w:r w:rsidR="00235C1F">
              <w:rPr>
                <w:rStyle w:val="SteckbriefDateiname"/>
                <w:rFonts w:ascii="MingLiU" w:eastAsia="MingLiU" w:hAnsi="MingLiU" w:cs="MingLiU"/>
                <w:smallCaps w:val="0"/>
                <w:color w:val="000000" w:themeColor="text1"/>
              </w:rPr>
              <w:br/>
            </w:r>
            <w:r w:rsidR="00235C1F">
              <w:rPr>
                <w:rStyle w:val="SteckbriefDateiname"/>
                <w:smallCaps w:val="0"/>
                <w:color w:val="000000" w:themeColor="text1"/>
              </w:rPr>
              <w:t>AB4_Vertiefende Aufgabe</w:t>
            </w:r>
          </w:p>
          <w:p w14:paraId="6946F75F" w14:textId="77777777" w:rsidR="0039605D" w:rsidRPr="000E3A16" w:rsidRDefault="0039605D" w:rsidP="004D29D8">
            <w:pPr>
              <w:pStyle w:val="6Nummerierung"/>
              <w:framePr w:wrap="around"/>
              <w:numPr>
                <w:ilvl w:val="0"/>
                <w:numId w:val="0"/>
              </w:numPr>
            </w:pPr>
          </w:p>
          <w:p w14:paraId="1FF1412E" w14:textId="600780EF" w:rsidR="000E3A16" w:rsidRPr="009F69DA" w:rsidRDefault="00492738" w:rsidP="00A01104">
            <w:pPr>
              <w:pStyle w:val="6Nummerierung"/>
              <w:framePr w:wrap="around"/>
            </w:pPr>
            <w:r>
              <w:t>Literaturhinweise</w:t>
            </w:r>
            <w:r w:rsidR="00E83B1F">
              <w:t>:</w:t>
            </w:r>
            <w:r w:rsidR="00E83B1F">
              <w:br/>
              <w:t>DZLM-Zahlvorstellungen-Litera</w:t>
            </w:r>
            <w:r w:rsidR="00B41997">
              <w:t>t</w:t>
            </w:r>
            <w:r w:rsidR="00E83B1F">
              <w:t>ur</w:t>
            </w:r>
          </w:p>
          <w:p w14:paraId="275F3188" w14:textId="7479193D" w:rsidR="00D53282" w:rsidRPr="009F69DA" w:rsidRDefault="00D53282">
            <w:pPr>
              <w:pStyle w:val="6Nummerierung"/>
              <w:framePr w:wrap="around"/>
              <w:numPr>
                <w:ilvl w:val="0"/>
                <w:numId w:val="0"/>
              </w:numPr>
            </w:pPr>
          </w:p>
        </w:tc>
      </w:tr>
      <w:tr w:rsidR="0012799B" w:rsidRPr="005E1694" w14:paraId="21D319DB" w14:textId="77777777" w:rsidTr="00ED00F4">
        <w:trPr>
          <w:tblCellSpacing w:w="60" w:type="dxa"/>
        </w:trPr>
        <w:tc>
          <w:tcPr>
            <w:tcW w:w="1592" w:type="dxa"/>
            <w:tcMar>
              <w:top w:w="0" w:type="dxa"/>
              <w:left w:w="0" w:type="dxa"/>
              <w:bottom w:w="0" w:type="dxa"/>
              <w:right w:w="0" w:type="dxa"/>
            </w:tcMar>
          </w:tcPr>
          <w:p w14:paraId="1F630949" w14:textId="3BD9A430" w:rsidR="0012799B" w:rsidRPr="005E1694" w:rsidRDefault="0012799B" w:rsidP="00950013">
            <w:pPr>
              <w:pStyle w:val="3berschrift"/>
            </w:pPr>
          </w:p>
        </w:tc>
        <w:tc>
          <w:tcPr>
            <w:tcW w:w="7738" w:type="dxa"/>
            <w:tcMar>
              <w:top w:w="0" w:type="dxa"/>
              <w:left w:w="0" w:type="dxa"/>
              <w:bottom w:w="0" w:type="dxa"/>
              <w:right w:w="0" w:type="dxa"/>
            </w:tcMar>
          </w:tcPr>
          <w:p w14:paraId="3567EC5E" w14:textId="77777777" w:rsidR="0012799B" w:rsidRPr="009F69DA" w:rsidRDefault="0012799B" w:rsidP="00A01104">
            <w:pPr>
              <w:pStyle w:val="4Flietext"/>
              <w:framePr w:wrap="around"/>
            </w:pPr>
            <w:r w:rsidRPr="009F69DA">
              <w:t>Außerdem notwendig:</w:t>
            </w:r>
          </w:p>
          <w:p w14:paraId="6EE3AA7D" w14:textId="25625135" w:rsidR="0012799B" w:rsidRPr="009F69DA" w:rsidRDefault="0012799B" w:rsidP="00ED00F4">
            <w:pPr>
              <w:pStyle w:val="5Aufzhlung"/>
              <w:framePr w:wrap="around"/>
              <w:rPr>
                <w:szCs w:val="22"/>
              </w:rPr>
            </w:pPr>
            <w:r w:rsidRPr="009F69DA">
              <w:t xml:space="preserve">Laptop, </w:t>
            </w:r>
            <w:proofErr w:type="spellStart"/>
            <w:r w:rsidR="00D40C54" w:rsidRPr="009F69DA">
              <w:t>Beamer</w:t>
            </w:r>
            <w:proofErr w:type="spellEnd"/>
            <w:r w:rsidR="00D40C54" w:rsidRPr="009F69DA">
              <w:t xml:space="preserve">, evtl. </w:t>
            </w:r>
            <w:proofErr w:type="spellStart"/>
            <w:r w:rsidR="00D40C54" w:rsidRPr="009F69DA">
              <w:t>Presenter</w:t>
            </w:r>
            <w:proofErr w:type="spellEnd"/>
            <w:r w:rsidR="00C34A98">
              <w:t>,</w:t>
            </w:r>
            <w:r w:rsidR="00D40C54" w:rsidRPr="009F69DA">
              <w:t xml:space="preserve"> </w:t>
            </w:r>
            <w:r w:rsidR="00DF5895" w:rsidRPr="009F69DA">
              <w:t>ggf. Lautsprecher für Videos</w:t>
            </w:r>
          </w:p>
          <w:p w14:paraId="1C973F2D" w14:textId="06AC015B" w:rsidR="00D40C54" w:rsidRDefault="00D40C54" w:rsidP="00ED00F4">
            <w:pPr>
              <w:pStyle w:val="5Aufzhlung"/>
              <w:framePr w:wrap="around"/>
            </w:pPr>
            <w:r w:rsidRPr="009F69DA">
              <w:t xml:space="preserve">Vorbereitete </w:t>
            </w:r>
            <w:proofErr w:type="spellStart"/>
            <w:r w:rsidRPr="009F69DA">
              <w:t>Flipchartblätter</w:t>
            </w:r>
            <w:proofErr w:type="spellEnd"/>
            <w:r w:rsidRPr="009F69DA">
              <w:t xml:space="preserve"> zur Ergebnissammlung zu ABL_3, </w:t>
            </w:r>
            <w:proofErr w:type="spellStart"/>
            <w:r w:rsidRPr="009F69DA">
              <w:t>Edding</w:t>
            </w:r>
            <w:r w:rsidR="00DF5895" w:rsidRPr="009F69DA">
              <w:t>s</w:t>
            </w:r>
            <w:proofErr w:type="spellEnd"/>
            <w:r w:rsidR="00822C00" w:rsidRPr="009F69DA">
              <w:t xml:space="preserve">, Tesafilm oder Magnete oder sonstige </w:t>
            </w:r>
            <w:r w:rsidR="00D53282" w:rsidRPr="009F69DA">
              <w:t>Materialien</w:t>
            </w:r>
            <w:r w:rsidR="00822C00" w:rsidRPr="009F69DA">
              <w:t xml:space="preserve"> für das Aufhängen der </w:t>
            </w:r>
            <w:proofErr w:type="spellStart"/>
            <w:r w:rsidR="00822C00" w:rsidRPr="009F69DA">
              <w:t>Flipchartblätter</w:t>
            </w:r>
            <w:proofErr w:type="spellEnd"/>
          </w:p>
          <w:p w14:paraId="7CDFEF15" w14:textId="0FBCC4EC" w:rsidR="00094C12" w:rsidRPr="009F69DA" w:rsidRDefault="00094C12" w:rsidP="00ED00F4">
            <w:pPr>
              <w:pStyle w:val="5Aufzhlung"/>
              <w:framePr w:wrap="around"/>
            </w:pPr>
            <w:r>
              <w:t xml:space="preserve">Ggf. Plättchen und Zwanzigerfelder </w:t>
            </w:r>
            <w:r w:rsidR="006B581D">
              <w:t>für Aktivität auf Folie 19</w:t>
            </w:r>
          </w:p>
          <w:p w14:paraId="3F1AD8B4" w14:textId="2CCF38E4" w:rsidR="00D40C54" w:rsidRDefault="00D40C54" w:rsidP="00ED00F4">
            <w:pPr>
              <w:pStyle w:val="5Aufzhlung"/>
              <w:framePr w:wrap="around"/>
            </w:pPr>
            <w:r w:rsidRPr="009F69DA">
              <w:t>Übersicht über zeitliche Struktur (z.</w:t>
            </w:r>
            <w:r w:rsidR="00772BC7">
              <w:t xml:space="preserve"> </w:t>
            </w:r>
            <w:r w:rsidRPr="009F69DA">
              <w:t>B. Flipchart)</w:t>
            </w:r>
          </w:p>
          <w:p w14:paraId="2F105D2B" w14:textId="78DC8658" w:rsidR="00235C1F" w:rsidRPr="00235C1F" w:rsidRDefault="00235C1F">
            <w:pPr>
              <w:pStyle w:val="5Aufzhlung"/>
              <w:framePr w:wrap="around"/>
              <w:numPr>
                <w:ilvl w:val="0"/>
                <w:numId w:val="0"/>
              </w:numPr>
            </w:pPr>
          </w:p>
        </w:tc>
      </w:tr>
    </w:tbl>
    <w:p w14:paraId="689A814F" w14:textId="77777777" w:rsidR="004D29D8" w:rsidRDefault="004D29D8">
      <w:r>
        <w:rPr>
          <w:b/>
          <w:bCs/>
          <w:iCs/>
        </w:rPr>
        <w:br w:type="page"/>
      </w:r>
    </w:p>
    <w:tbl>
      <w:tblPr>
        <w:tblStyle w:val="SteckbriefText"/>
        <w:tblW w:w="0" w:type="auto"/>
        <w:tblCellSpacing w:w="60" w:type="dxa"/>
        <w:tblCellMar>
          <w:left w:w="0" w:type="dxa"/>
          <w:right w:w="0" w:type="dxa"/>
        </w:tblCellMar>
        <w:tblLook w:val="0600" w:firstRow="0" w:lastRow="0" w:firstColumn="0" w:lastColumn="0" w:noHBand="1" w:noVBand="1"/>
      </w:tblPr>
      <w:tblGrid>
        <w:gridCol w:w="1561"/>
        <w:gridCol w:w="6029"/>
        <w:gridCol w:w="2048"/>
      </w:tblGrid>
      <w:tr w:rsidR="00062AA0" w:rsidRPr="00125D4B" w14:paraId="078E6644" w14:textId="77777777" w:rsidTr="00062AA0">
        <w:trPr>
          <w:trHeight w:val="150"/>
          <w:tblCellSpacing w:w="60" w:type="dxa"/>
        </w:trPr>
        <w:tc>
          <w:tcPr>
            <w:tcW w:w="0" w:type="auto"/>
            <w:gridSpan w:val="3"/>
            <w:shd w:val="clear" w:color="auto" w:fill="auto"/>
          </w:tcPr>
          <w:p w14:paraId="4E4C28CF" w14:textId="680607CC" w:rsidR="00062AA0" w:rsidRDefault="004D29D8" w:rsidP="00950013">
            <w:pPr>
              <w:pStyle w:val="3berschrift"/>
              <w:rPr>
                <w:color w:val="000000"/>
                <w:sz w:val="21"/>
                <w:vertAlign w:val="superscript"/>
              </w:rPr>
            </w:pPr>
            <w:r>
              <w:lastRenderedPageBreak/>
              <w:t>B</w:t>
            </w:r>
            <w:r w:rsidR="00DB100C">
              <w:t>eispiel</w:t>
            </w:r>
            <w:r w:rsidR="00062AA0" w:rsidRPr="005E1694">
              <w:t xml:space="preserve"> </w:t>
            </w:r>
            <w:r w:rsidR="009F69DA">
              <w:t xml:space="preserve">mögliche Zeitstruktur für </w:t>
            </w:r>
            <w:r w:rsidR="00DB100C">
              <w:t xml:space="preserve">einen </w:t>
            </w:r>
            <w:r w:rsidR="009F69DA">
              <w:t>3 Stunden</w:t>
            </w:r>
            <w:r w:rsidR="00DB100C">
              <w:t>-Block</w:t>
            </w:r>
          </w:p>
          <w:p w14:paraId="5AC66144" w14:textId="77777777" w:rsidR="00062AA0" w:rsidRPr="0012799B" w:rsidRDefault="00062AA0" w:rsidP="00950013">
            <w:pPr>
              <w:pStyle w:val="3berschrift"/>
              <w:rPr>
                <w:vertAlign w:val="superscript"/>
              </w:rPr>
            </w:pPr>
          </w:p>
        </w:tc>
      </w:tr>
      <w:tr w:rsidR="00772BC7" w:rsidRPr="00125D4B" w14:paraId="66C17156" w14:textId="77777777" w:rsidTr="008A36EC">
        <w:trPr>
          <w:trHeight w:val="298"/>
          <w:tblCellSpacing w:w="60" w:type="dxa"/>
        </w:trPr>
        <w:tc>
          <w:tcPr>
            <w:tcW w:w="1381" w:type="dxa"/>
            <w:tcBorders>
              <w:bottom w:val="single" w:sz="4" w:space="0" w:color="auto"/>
            </w:tcBorders>
            <w:shd w:val="clear" w:color="auto" w:fill="auto"/>
          </w:tcPr>
          <w:p w14:paraId="7CF5FC24" w14:textId="23F07E41" w:rsidR="00062AA0" w:rsidRPr="005A6618" w:rsidRDefault="00062AA0" w:rsidP="00062AA0">
            <w:pPr>
              <w:pStyle w:val="3aMiniberschrift"/>
              <w:rPr>
                <w:color w:val="000000" w:themeColor="text1"/>
                <w:sz w:val="20"/>
              </w:rPr>
            </w:pPr>
            <w:r w:rsidRPr="005A6618">
              <w:rPr>
                <w:color w:val="000000" w:themeColor="text1"/>
                <w:sz w:val="20"/>
              </w:rPr>
              <w:t>Zeit</w:t>
            </w:r>
            <w:r w:rsidR="008371BE" w:rsidRPr="005A6618">
              <w:rPr>
                <w:color w:val="000000" w:themeColor="text1"/>
                <w:sz w:val="20"/>
              </w:rPr>
              <w:t xml:space="preserve"> </w:t>
            </w:r>
          </w:p>
        </w:tc>
        <w:tc>
          <w:tcPr>
            <w:tcW w:w="5909" w:type="dxa"/>
            <w:tcBorders>
              <w:bottom w:val="single" w:sz="4" w:space="0" w:color="auto"/>
            </w:tcBorders>
            <w:shd w:val="clear" w:color="auto" w:fill="auto"/>
            <w:tcMar>
              <w:left w:w="227" w:type="dxa"/>
              <w:right w:w="227" w:type="dxa"/>
            </w:tcMar>
          </w:tcPr>
          <w:p w14:paraId="03D6EF30" w14:textId="0EB91B22" w:rsidR="00062AA0" w:rsidRPr="005A6618" w:rsidRDefault="00062AA0" w:rsidP="00772BC7">
            <w:pPr>
              <w:pStyle w:val="3aMiniberschrift"/>
              <w:tabs>
                <w:tab w:val="right" w:pos="6841"/>
              </w:tabs>
              <w:rPr>
                <w:color w:val="000000" w:themeColor="text1"/>
                <w:sz w:val="20"/>
              </w:rPr>
            </w:pPr>
            <w:r w:rsidRPr="005A6618">
              <w:rPr>
                <w:color w:val="000000" w:themeColor="text1"/>
                <w:sz w:val="20"/>
              </w:rPr>
              <w:t>Phase / Aktivität</w:t>
            </w:r>
            <w:r w:rsidR="00144120" w:rsidRPr="005A6618">
              <w:rPr>
                <w:color w:val="000000" w:themeColor="text1"/>
                <w:sz w:val="20"/>
              </w:rPr>
              <w:tab/>
            </w:r>
          </w:p>
        </w:tc>
        <w:tc>
          <w:tcPr>
            <w:tcW w:w="1868" w:type="dxa"/>
            <w:tcBorders>
              <w:bottom w:val="single" w:sz="4" w:space="0" w:color="auto"/>
            </w:tcBorders>
            <w:shd w:val="clear" w:color="auto" w:fill="auto"/>
          </w:tcPr>
          <w:p w14:paraId="67A2AC86" w14:textId="77777777" w:rsidR="00062AA0" w:rsidRPr="005A6618" w:rsidRDefault="00062AA0" w:rsidP="00062AA0">
            <w:pPr>
              <w:pStyle w:val="3aMiniberschrift"/>
              <w:rPr>
                <w:color w:val="000000" w:themeColor="text1"/>
                <w:sz w:val="20"/>
              </w:rPr>
            </w:pPr>
            <w:r w:rsidRPr="005A6618">
              <w:rPr>
                <w:color w:val="000000" w:themeColor="text1"/>
                <w:sz w:val="20"/>
              </w:rPr>
              <w:t>Material / Medien</w:t>
            </w:r>
          </w:p>
        </w:tc>
      </w:tr>
      <w:tr w:rsidR="00772BC7" w:rsidRPr="00125D4B" w14:paraId="3C6456DC" w14:textId="77777777" w:rsidTr="00ED00F4">
        <w:trPr>
          <w:trHeight w:val="441"/>
          <w:tblCellSpacing w:w="60" w:type="dxa"/>
        </w:trPr>
        <w:tc>
          <w:tcPr>
            <w:tcW w:w="1381" w:type="dxa"/>
            <w:tcBorders>
              <w:top w:val="single" w:sz="4" w:space="0" w:color="auto"/>
              <w:bottom w:val="single" w:sz="4" w:space="0" w:color="auto"/>
            </w:tcBorders>
            <w:shd w:val="clear" w:color="auto" w:fill="auto"/>
          </w:tcPr>
          <w:p w14:paraId="2625D639" w14:textId="7642153A" w:rsidR="00062AA0" w:rsidRPr="005A6618" w:rsidRDefault="00443E98" w:rsidP="00CA7632">
            <w:pPr>
              <w:pStyle w:val="3aMiniberschrift"/>
              <w:jc w:val="both"/>
              <w:rPr>
                <w:b w:val="0"/>
                <w:color w:val="000000" w:themeColor="text1"/>
                <w:sz w:val="20"/>
              </w:rPr>
            </w:pPr>
            <w:r w:rsidRPr="005A6618">
              <w:rPr>
                <w:b w:val="0"/>
                <w:color w:val="000000" w:themeColor="text1"/>
                <w:sz w:val="20"/>
              </w:rPr>
              <w:t>5</w:t>
            </w:r>
            <w:r w:rsidRPr="005A6618">
              <w:rPr>
                <w:color w:val="000000" w:themeColor="text1"/>
                <w:sz w:val="20"/>
              </w:rPr>
              <w:t>–</w:t>
            </w:r>
            <w:r w:rsidR="00062AA0" w:rsidRPr="005A6618">
              <w:rPr>
                <w:b w:val="0"/>
                <w:color w:val="000000" w:themeColor="text1"/>
                <w:sz w:val="20"/>
              </w:rPr>
              <w:t>15</w:t>
            </w:r>
            <w:r w:rsidR="00430F8D" w:rsidRPr="005A6618">
              <w:rPr>
                <w:b w:val="0"/>
                <w:color w:val="000000" w:themeColor="text1"/>
                <w:sz w:val="20"/>
              </w:rPr>
              <w:t xml:space="preserve"> min</w:t>
            </w:r>
          </w:p>
        </w:tc>
        <w:tc>
          <w:tcPr>
            <w:tcW w:w="5909" w:type="dxa"/>
            <w:tcBorders>
              <w:top w:val="single" w:sz="4" w:space="0" w:color="auto"/>
              <w:bottom w:val="single" w:sz="4" w:space="0" w:color="auto"/>
            </w:tcBorders>
            <w:shd w:val="clear" w:color="auto" w:fill="auto"/>
            <w:tcMar>
              <w:left w:w="227" w:type="dxa"/>
              <w:right w:w="227" w:type="dxa"/>
            </w:tcMar>
          </w:tcPr>
          <w:p w14:paraId="1498045A" w14:textId="37942C7F" w:rsidR="00062AA0" w:rsidRPr="005A6618" w:rsidRDefault="00062AA0" w:rsidP="00ED00F4">
            <w:pPr>
              <w:pStyle w:val="4Flietext"/>
              <w:framePr w:wrap="around"/>
            </w:pPr>
            <w:r w:rsidRPr="005A6618">
              <w:t xml:space="preserve">Einstieg, ggf. Erhebung Vorkenntnisse </w:t>
            </w:r>
            <w:r w:rsidR="0076191A" w:rsidRPr="005A6618">
              <w:t>und Erfahrungen</w:t>
            </w:r>
            <w:r w:rsidR="00FE6EFD" w:rsidRPr="005A6618">
              <w:tab/>
            </w:r>
          </w:p>
        </w:tc>
        <w:tc>
          <w:tcPr>
            <w:tcW w:w="1868" w:type="dxa"/>
            <w:tcBorders>
              <w:top w:val="single" w:sz="4" w:space="0" w:color="auto"/>
              <w:bottom w:val="single" w:sz="4" w:space="0" w:color="auto"/>
            </w:tcBorders>
            <w:shd w:val="clear" w:color="auto" w:fill="auto"/>
          </w:tcPr>
          <w:p w14:paraId="26EBBAA7" w14:textId="77777777" w:rsidR="00062AA0" w:rsidRPr="005A6618" w:rsidRDefault="00062AA0" w:rsidP="00A01104">
            <w:pPr>
              <w:pStyle w:val="4Flietext"/>
              <w:framePr w:wrap="around"/>
            </w:pPr>
          </w:p>
        </w:tc>
      </w:tr>
      <w:tr w:rsidR="00772BC7" w:rsidRPr="00125D4B" w14:paraId="0BD1A9C0" w14:textId="77777777" w:rsidTr="00ED00F4">
        <w:trPr>
          <w:trHeight w:val="451"/>
          <w:tblCellSpacing w:w="60" w:type="dxa"/>
        </w:trPr>
        <w:tc>
          <w:tcPr>
            <w:tcW w:w="1381" w:type="dxa"/>
            <w:tcBorders>
              <w:bottom w:val="single" w:sz="4" w:space="0" w:color="auto"/>
            </w:tcBorders>
            <w:shd w:val="clear" w:color="auto" w:fill="auto"/>
          </w:tcPr>
          <w:p w14:paraId="7065069E" w14:textId="4BB520B2" w:rsidR="00062AA0" w:rsidRPr="005A6618" w:rsidRDefault="00062AA0" w:rsidP="00CA7632">
            <w:pPr>
              <w:pStyle w:val="3aMiniberschrift"/>
              <w:jc w:val="both"/>
              <w:rPr>
                <w:b w:val="0"/>
                <w:color w:val="000000" w:themeColor="text1"/>
                <w:sz w:val="20"/>
              </w:rPr>
            </w:pPr>
            <w:r w:rsidRPr="005A6618">
              <w:rPr>
                <w:b w:val="0"/>
                <w:color w:val="000000" w:themeColor="text1"/>
                <w:sz w:val="20"/>
              </w:rPr>
              <w:t>20</w:t>
            </w:r>
            <w:r w:rsidR="00430F8D" w:rsidRPr="005A6618">
              <w:rPr>
                <w:b w:val="0"/>
                <w:color w:val="000000" w:themeColor="text1"/>
                <w:sz w:val="20"/>
              </w:rPr>
              <w:t xml:space="preserve"> min</w:t>
            </w:r>
          </w:p>
        </w:tc>
        <w:tc>
          <w:tcPr>
            <w:tcW w:w="5909" w:type="dxa"/>
            <w:tcBorders>
              <w:bottom w:val="single" w:sz="4" w:space="0" w:color="auto"/>
            </w:tcBorders>
            <w:shd w:val="clear" w:color="auto" w:fill="auto"/>
            <w:tcMar>
              <w:left w:w="227" w:type="dxa"/>
              <w:right w:w="227" w:type="dxa"/>
            </w:tcMar>
          </w:tcPr>
          <w:p w14:paraId="6EBBCD49" w14:textId="77777777" w:rsidR="00062AA0" w:rsidRPr="005A6618" w:rsidRDefault="00062AA0" w:rsidP="00A01104">
            <w:pPr>
              <w:pStyle w:val="4Flietext"/>
              <w:framePr w:wrap="around"/>
            </w:pPr>
            <w:r w:rsidRPr="005A6618">
              <w:t xml:space="preserve">Input zu Zahlaspekten inklusive kleiner Plenumsaktivität </w:t>
            </w:r>
          </w:p>
        </w:tc>
        <w:tc>
          <w:tcPr>
            <w:tcW w:w="1868" w:type="dxa"/>
            <w:tcBorders>
              <w:bottom w:val="single" w:sz="4" w:space="0" w:color="auto"/>
            </w:tcBorders>
            <w:shd w:val="clear" w:color="auto" w:fill="auto"/>
          </w:tcPr>
          <w:p w14:paraId="35BF6D52" w14:textId="17711852" w:rsidR="00062AA0" w:rsidRPr="005A6618" w:rsidRDefault="007E4942" w:rsidP="00A01104">
            <w:pPr>
              <w:pStyle w:val="4Flietext"/>
              <w:framePr w:wrap="around"/>
            </w:pPr>
            <w:r w:rsidRPr="005A6618">
              <w:t xml:space="preserve">Folien </w:t>
            </w:r>
            <w:r w:rsidR="008F3174" w:rsidRPr="005A6618">
              <w:t>(1</w:t>
            </w:r>
            <w:r w:rsidR="00750EEB" w:rsidRPr="005A6618">
              <w:t>–</w:t>
            </w:r>
            <w:r w:rsidR="008F3174" w:rsidRPr="005A6618">
              <w:t>10)</w:t>
            </w:r>
          </w:p>
        </w:tc>
      </w:tr>
      <w:tr w:rsidR="00772BC7" w:rsidRPr="00125D4B" w14:paraId="5FC91D0B" w14:textId="77777777" w:rsidTr="00ED00F4">
        <w:trPr>
          <w:trHeight w:val="180"/>
          <w:tblCellSpacing w:w="60" w:type="dxa"/>
        </w:trPr>
        <w:tc>
          <w:tcPr>
            <w:tcW w:w="1381" w:type="dxa"/>
            <w:tcBorders>
              <w:bottom w:val="single" w:sz="4" w:space="0" w:color="auto"/>
            </w:tcBorders>
            <w:shd w:val="clear" w:color="auto" w:fill="auto"/>
          </w:tcPr>
          <w:p w14:paraId="0569DEC1" w14:textId="4C631E61" w:rsidR="00062AA0" w:rsidRPr="005A6618" w:rsidRDefault="00062AA0" w:rsidP="00CA7632">
            <w:pPr>
              <w:pStyle w:val="3aMiniberschrift"/>
              <w:jc w:val="both"/>
              <w:rPr>
                <w:b w:val="0"/>
                <w:color w:val="000000" w:themeColor="text1"/>
                <w:sz w:val="20"/>
              </w:rPr>
            </w:pPr>
            <w:r w:rsidRPr="005A6618">
              <w:rPr>
                <w:b w:val="0"/>
                <w:color w:val="000000" w:themeColor="text1"/>
                <w:sz w:val="20"/>
              </w:rPr>
              <w:t>30</w:t>
            </w:r>
            <w:r w:rsidR="00430F8D" w:rsidRPr="005A6618">
              <w:rPr>
                <w:b w:val="0"/>
                <w:color w:val="000000" w:themeColor="text1"/>
                <w:sz w:val="20"/>
              </w:rPr>
              <w:t xml:space="preserve"> min</w:t>
            </w:r>
          </w:p>
        </w:tc>
        <w:tc>
          <w:tcPr>
            <w:tcW w:w="5909" w:type="dxa"/>
            <w:tcBorders>
              <w:bottom w:val="single" w:sz="4" w:space="0" w:color="auto"/>
            </w:tcBorders>
            <w:shd w:val="clear" w:color="auto" w:fill="auto"/>
            <w:tcMar>
              <w:left w:w="227" w:type="dxa"/>
              <w:right w:w="227" w:type="dxa"/>
            </w:tcMar>
          </w:tcPr>
          <w:p w14:paraId="4323F362" w14:textId="77777777" w:rsidR="00821369" w:rsidRPr="005A6618" w:rsidRDefault="00062AA0" w:rsidP="00A01104">
            <w:pPr>
              <w:pStyle w:val="4Flietext"/>
              <w:framePr w:wrap="around"/>
            </w:pPr>
            <w:r w:rsidRPr="005A6618">
              <w:t xml:space="preserve">Gruppenarbeit zur Analyse der Schülerdokumente </w:t>
            </w:r>
          </w:p>
          <w:p w14:paraId="499347D6" w14:textId="613ED951" w:rsidR="00062AA0" w:rsidRPr="005A6618" w:rsidRDefault="00062AA0" w:rsidP="00A01104">
            <w:pPr>
              <w:pStyle w:val="4Flietext"/>
              <w:framePr w:wrap="around"/>
            </w:pPr>
            <w:r w:rsidRPr="005A6618">
              <w:t>hinsichtlich der Zahlaspekte</w:t>
            </w:r>
          </w:p>
        </w:tc>
        <w:tc>
          <w:tcPr>
            <w:tcW w:w="1868" w:type="dxa"/>
            <w:tcBorders>
              <w:bottom w:val="single" w:sz="4" w:space="0" w:color="auto"/>
            </w:tcBorders>
            <w:shd w:val="clear" w:color="auto" w:fill="auto"/>
          </w:tcPr>
          <w:p w14:paraId="3237BFA6" w14:textId="7B1996E2" w:rsidR="00062AA0" w:rsidRPr="005A6618" w:rsidRDefault="007E4942" w:rsidP="00A01104">
            <w:pPr>
              <w:pStyle w:val="4Flietext"/>
              <w:framePr w:wrap="around"/>
            </w:pPr>
            <w:r w:rsidRPr="005A6618">
              <w:t>Folien</w:t>
            </w:r>
            <w:r w:rsidR="008F3174" w:rsidRPr="005A6618">
              <w:t xml:space="preserve"> (11</w:t>
            </w:r>
            <w:r w:rsidR="00750EEB" w:rsidRPr="005A6618">
              <w:t>–</w:t>
            </w:r>
            <w:r w:rsidR="008F3174" w:rsidRPr="005A6618">
              <w:t>12)</w:t>
            </w:r>
          </w:p>
          <w:p w14:paraId="1FC01428" w14:textId="12F006AB" w:rsidR="00062AA0" w:rsidRPr="005A6618" w:rsidRDefault="007E4942" w:rsidP="00A01104">
            <w:pPr>
              <w:pStyle w:val="4Flietext"/>
              <w:framePr w:wrap="around"/>
            </w:pPr>
            <w:r w:rsidRPr="005A6618">
              <w:t xml:space="preserve">AB </w:t>
            </w:r>
            <w:r w:rsidR="00750EEB" w:rsidRPr="005A6618">
              <w:t>1–</w:t>
            </w:r>
            <w:r w:rsidR="00062AA0" w:rsidRPr="005A6618">
              <w:t>3</w:t>
            </w:r>
          </w:p>
          <w:p w14:paraId="26D1F5A2" w14:textId="77777777" w:rsidR="00062AA0" w:rsidRPr="005A6618" w:rsidRDefault="00062AA0" w:rsidP="00A01104">
            <w:pPr>
              <w:pStyle w:val="4Flietext"/>
              <w:framePr w:wrap="around"/>
            </w:pPr>
            <w:proofErr w:type="spellStart"/>
            <w:r w:rsidRPr="005A6618">
              <w:t>Flipchartblätter</w:t>
            </w:r>
            <w:proofErr w:type="spellEnd"/>
          </w:p>
        </w:tc>
      </w:tr>
      <w:tr w:rsidR="00772BC7" w:rsidRPr="00125D4B" w14:paraId="4BC2DE79" w14:textId="77777777" w:rsidTr="00ED00F4">
        <w:trPr>
          <w:trHeight w:val="659"/>
          <w:tblCellSpacing w:w="60" w:type="dxa"/>
        </w:trPr>
        <w:tc>
          <w:tcPr>
            <w:tcW w:w="1381" w:type="dxa"/>
            <w:tcBorders>
              <w:bottom w:val="single" w:sz="4" w:space="0" w:color="auto"/>
            </w:tcBorders>
            <w:shd w:val="clear" w:color="auto" w:fill="auto"/>
          </w:tcPr>
          <w:p w14:paraId="416C1CFE" w14:textId="1348D459" w:rsidR="00062AA0" w:rsidRPr="005A6618" w:rsidRDefault="00062AA0" w:rsidP="00CA7632">
            <w:pPr>
              <w:pStyle w:val="3aMiniberschrift"/>
              <w:jc w:val="both"/>
              <w:rPr>
                <w:b w:val="0"/>
                <w:color w:val="000000" w:themeColor="text1"/>
                <w:sz w:val="20"/>
              </w:rPr>
            </w:pPr>
            <w:r w:rsidRPr="005A6618">
              <w:rPr>
                <w:b w:val="0"/>
                <w:color w:val="000000" w:themeColor="text1"/>
                <w:sz w:val="20"/>
              </w:rPr>
              <w:t>20</w:t>
            </w:r>
            <w:r w:rsidR="00430F8D" w:rsidRPr="005A6618">
              <w:rPr>
                <w:b w:val="0"/>
                <w:color w:val="000000" w:themeColor="text1"/>
                <w:sz w:val="20"/>
              </w:rPr>
              <w:t xml:space="preserve"> min</w:t>
            </w:r>
          </w:p>
        </w:tc>
        <w:tc>
          <w:tcPr>
            <w:tcW w:w="5909" w:type="dxa"/>
            <w:tcBorders>
              <w:bottom w:val="single" w:sz="4" w:space="0" w:color="auto"/>
            </w:tcBorders>
            <w:shd w:val="clear" w:color="auto" w:fill="auto"/>
            <w:tcMar>
              <w:left w:w="227" w:type="dxa"/>
              <w:right w:w="227" w:type="dxa"/>
            </w:tcMar>
          </w:tcPr>
          <w:p w14:paraId="197FABF1" w14:textId="24C63B7A" w:rsidR="00821369" w:rsidRPr="005A6618" w:rsidRDefault="00062AA0" w:rsidP="00A01104">
            <w:pPr>
              <w:pStyle w:val="4Flietext"/>
              <w:framePr w:wrap="around"/>
            </w:pPr>
            <w:r w:rsidRPr="005A6618">
              <w:t>Austausch der Gruppenarbeit z.</w:t>
            </w:r>
            <w:r w:rsidR="00772BC7">
              <w:t xml:space="preserve"> </w:t>
            </w:r>
            <w:r w:rsidRPr="005A6618">
              <w:t xml:space="preserve">B. mit Museumsrundgang, </w:t>
            </w:r>
          </w:p>
          <w:p w14:paraId="6BA1089F" w14:textId="553CD336" w:rsidR="00062AA0" w:rsidRPr="005A6618" w:rsidRDefault="00062AA0" w:rsidP="00A01104">
            <w:pPr>
              <w:pStyle w:val="4Flietext"/>
              <w:framePr w:wrap="around"/>
            </w:pPr>
            <w:r w:rsidRPr="005A6618">
              <w:t>Reflexion</w:t>
            </w:r>
            <w:r w:rsidR="0076191A" w:rsidRPr="005A6618">
              <w:t xml:space="preserve"> und weitere Anregungen</w:t>
            </w:r>
          </w:p>
        </w:tc>
        <w:tc>
          <w:tcPr>
            <w:tcW w:w="1868" w:type="dxa"/>
            <w:tcBorders>
              <w:bottom w:val="single" w:sz="4" w:space="0" w:color="auto"/>
            </w:tcBorders>
            <w:shd w:val="clear" w:color="auto" w:fill="auto"/>
          </w:tcPr>
          <w:p w14:paraId="1BD4BF7D" w14:textId="77777777" w:rsidR="00062AA0" w:rsidRPr="005A6618" w:rsidRDefault="00062AA0" w:rsidP="00A01104">
            <w:pPr>
              <w:pStyle w:val="4Flietext"/>
              <w:framePr w:wrap="around"/>
            </w:pPr>
          </w:p>
        </w:tc>
      </w:tr>
      <w:tr w:rsidR="00772BC7" w:rsidRPr="00125D4B" w14:paraId="2C415404" w14:textId="77777777" w:rsidTr="00ED00F4">
        <w:trPr>
          <w:trHeight w:val="646"/>
          <w:tblCellSpacing w:w="60" w:type="dxa"/>
        </w:trPr>
        <w:tc>
          <w:tcPr>
            <w:tcW w:w="1381" w:type="dxa"/>
            <w:tcBorders>
              <w:bottom w:val="single" w:sz="4" w:space="0" w:color="auto"/>
            </w:tcBorders>
            <w:shd w:val="clear" w:color="auto" w:fill="auto"/>
          </w:tcPr>
          <w:p w14:paraId="0DDDAD6A" w14:textId="331A901E" w:rsidR="00062AA0" w:rsidRPr="005A6618" w:rsidRDefault="00062AA0" w:rsidP="00CA7632">
            <w:pPr>
              <w:pStyle w:val="3aMiniberschrift"/>
              <w:jc w:val="both"/>
              <w:rPr>
                <w:b w:val="0"/>
                <w:color w:val="000000" w:themeColor="text1"/>
                <w:sz w:val="20"/>
              </w:rPr>
            </w:pPr>
            <w:r w:rsidRPr="005A6618">
              <w:rPr>
                <w:b w:val="0"/>
                <w:color w:val="000000" w:themeColor="text1"/>
                <w:sz w:val="20"/>
              </w:rPr>
              <w:t>30</w:t>
            </w:r>
            <w:r w:rsidR="00443E98" w:rsidRPr="005A6618">
              <w:rPr>
                <w:color w:val="000000" w:themeColor="text1"/>
                <w:sz w:val="20"/>
              </w:rPr>
              <w:t>–</w:t>
            </w:r>
            <w:r w:rsidR="007147D4" w:rsidRPr="005A6618">
              <w:rPr>
                <w:b w:val="0"/>
                <w:color w:val="000000" w:themeColor="text1"/>
                <w:sz w:val="20"/>
              </w:rPr>
              <w:t>40</w:t>
            </w:r>
            <w:r w:rsidR="00430F8D" w:rsidRPr="005A6618">
              <w:rPr>
                <w:b w:val="0"/>
                <w:color w:val="000000" w:themeColor="text1"/>
                <w:sz w:val="20"/>
              </w:rPr>
              <w:t xml:space="preserve"> min</w:t>
            </w:r>
          </w:p>
        </w:tc>
        <w:tc>
          <w:tcPr>
            <w:tcW w:w="5909" w:type="dxa"/>
            <w:tcBorders>
              <w:bottom w:val="single" w:sz="4" w:space="0" w:color="auto"/>
            </w:tcBorders>
            <w:shd w:val="clear" w:color="auto" w:fill="auto"/>
            <w:tcMar>
              <w:left w:w="227" w:type="dxa"/>
              <w:right w:w="227" w:type="dxa"/>
            </w:tcMar>
          </w:tcPr>
          <w:p w14:paraId="16602D50" w14:textId="77777777" w:rsidR="00821369" w:rsidRPr="005A6618" w:rsidRDefault="00062AA0" w:rsidP="00A01104">
            <w:pPr>
              <w:pStyle w:val="4Flietext"/>
              <w:framePr w:wrap="around"/>
            </w:pPr>
            <w:r w:rsidRPr="005A6618">
              <w:t xml:space="preserve">Interaktive Erarbeitung zu Möglichkeiten der </w:t>
            </w:r>
          </w:p>
          <w:p w14:paraId="0C526CBD" w14:textId="51F3F08D" w:rsidR="00062AA0" w:rsidRPr="005A6618" w:rsidRDefault="00062AA0" w:rsidP="00A01104">
            <w:pPr>
              <w:pStyle w:val="4Flietext"/>
              <w:framePr w:wrap="around"/>
            </w:pPr>
            <w:r w:rsidRPr="005A6618">
              <w:t>Zahldarstellungen und des Darstellungswechsels</w:t>
            </w:r>
          </w:p>
        </w:tc>
        <w:tc>
          <w:tcPr>
            <w:tcW w:w="1868" w:type="dxa"/>
            <w:tcBorders>
              <w:bottom w:val="single" w:sz="4" w:space="0" w:color="auto"/>
            </w:tcBorders>
            <w:shd w:val="clear" w:color="auto" w:fill="auto"/>
          </w:tcPr>
          <w:p w14:paraId="51224F19" w14:textId="35391CC6" w:rsidR="00062AA0" w:rsidRPr="005A6618" w:rsidRDefault="007E4942" w:rsidP="00A01104">
            <w:pPr>
              <w:pStyle w:val="4Flietext"/>
              <w:framePr w:wrap="around"/>
            </w:pPr>
            <w:r w:rsidRPr="005A6618">
              <w:t>Folien</w:t>
            </w:r>
            <w:r w:rsidR="008F3174" w:rsidRPr="005A6618">
              <w:t xml:space="preserve"> (13</w:t>
            </w:r>
            <w:r w:rsidR="00750EEB" w:rsidRPr="005A6618">
              <w:t>–</w:t>
            </w:r>
            <w:r w:rsidR="008F3174" w:rsidRPr="005A6618">
              <w:t>26)</w:t>
            </w:r>
          </w:p>
        </w:tc>
      </w:tr>
      <w:tr w:rsidR="00772BC7" w:rsidRPr="00125D4B" w14:paraId="668A1A38" w14:textId="77777777" w:rsidTr="00ED00F4">
        <w:trPr>
          <w:trHeight w:val="730"/>
          <w:tblCellSpacing w:w="60" w:type="dxa"/>
        </w:trPr>
        <w:tc>
          <w:tcPr>
            <w:tcW w:w="1381" w:type="dxa"/>
            <w:tcBorders>
              <w:bottom w:val="single" w:sz="4" w:space="0" w:color="auto"/>
            </w:tcBorders>
            <w:shd w:val="clear" w:color="auto" w:fill="auto"/>
          </w:tcPr>
          <w:p w14:paraId="6140E070" w14:textId="156647C6" w:rsidR="00062AA0" w:rsidRPr="005A6618" w:rsidRDefault="00062AA0" w:rsidP="00CA7632">
            <w:pPr>
              <w:pStyle w:val="3aMiniberschrift"/>
              <w:jc w:val="both"/>
              <w:rPr>
                <w:b w:val="0"/>
                <w:color w:val="000000" w:themeColor="text1"/>
                <w:sz w:val="20"/>
              </w:rPr>
            </w:pPr>
            <w:r w:rsidRPr="005A6618">
              <w:rPr>
                <w:b w:val="0"/>
                <w:color w:val="000000" w:themeColor="text1"/>
                <w:sz w:val="20"/>
              </w:rPr>
              <w:t>30</w:t>
            </w:r>
            <w:r w:rsidR="00443E98" w:rsidRPr="005A6618">
              <w:rPr>
                <w:color w:val="000000" w:themeColor="text1"/>
                <w:sz w:val="20"/>
              </w:rPr>
              <w:t>–</w:t>
            </w:r>
            <w:r w:rsidR="007147D4" w:rsidRPr="005A6618">
              <w:rPr>
                <w:b w:val="0"/>
                <w:color w:val="000000" w:themeColor="text1"/>
                <w:sz w:val="20"/>
              </w:rPr>
              <w:t>40</w:t>
            </w:r>
            <w:r w:rsidR="00430F8D" w:rsidRPr="005A6618">
              <w:rPr>
                <w:b w:val="0"/>
                <w:color w:val="000000" w:themeColor="text1"/>
                <w:sz w:val="20"/>
              </w:rPr>
              <w:t xml:space="preserve"> min </w:t>
            </w:r>
          </w:p>
        </w:tc>
        <w:tc>
          <w:tcPr>
            <w:tcW w:w="5909" w:type="dxa"/>
            <w:tcBorders>
              <w:bottom w:val="single" w:sz="4" w:space="0" w:color="auto"/>
            </w:tcBorders>
            <w:shd w:val="clear" w:color="auto" w:fill="auto"/>
            <w:tcMar>
              <w:left w:w="227" w:type="dxa"/>
              <w:right w:w="227" w:type="dxa"/>
            </w:tcMar>
          </w:tcPr>
          <w:p w14:paraId="44519528" w14:textId="77777777" w:rsidR="00821369" w:rsidRPr="005A6618" w:rsidRDefault="0076191A" w:rsidP="00A01104">
            <w:pPr>
              <w:pStyle w:val="4Flietext"/>
              <w:framePr w:wrap="around"/>
            </w:pPr>
            <w:r w:rsidRPr="005A6618">
              <w:t>Interaktive Erarbeitung</w:t>
            </w:r>
            <w:r w:rsidR="00062AA0" w:rsidRPr="005A6618">
              <w:t xml:space="preserve"> zur Anzahlerfassung und </w:t>
            </w:r>
          </w:p>
          <w:p w14:paraId="10EF115E" w14:textId="02B7129C" w:rsidR="00062AA0" w:rsidRPr="005A6618" w:rsidRDefault="00062AA0" w:rsidP="00A01104">
            <w:pPr>
              <w:pStyle w:val="4Flietext"/>
              <w:framePr w:wrap="around"/>
            </w:pPr>
            <w:r w:rsidRPr="005A6618">
              <w:t>Entwicklung von Diagnose- und Fördermöglichkeiten</w:t>
            </w:r>
          </w:p>
        </w:tc>
        <w:tc>
          <w:tcPr>
            <w:tcW w:w="1868" w:type="dxa"/>
            <w:tcBorders>
              <w:bottom w:val="single" w:sz="4" w:space="0" w:color="auto"/>
            </w:tcBorders>
            <w:shd w:val="clear" w:color="auto" w:fill="auto"/>
          </w:tcPr>
          <w:p w14:paraId="3E79ED1C" w14:textId="1D850AC8" w:rsidR="00062AA0" w:rsidRPr="005A6618" w:rsidRDefault="007E4942" w:rsidP="00A01104">
            <w:pPr>
              <w:pStyle w:val="4Flietext"/>
              <w:framePr w:wrap="around"/>
            </w:pPr>
            <w:r w:rsidRPr="005A6618">
              <w:t>Folien</w:t>
            </w:r>
            <w:r w:rsidR="008F3174" w:rsidRPr="005A6618">
              <w:t xml:space="preserve"> (27</w:t>
            </w:r>
            <w:r w:rsidR="00750EEB" w:rsidRPr="005A6618">
              <w:t>–</w:t>
            </w:r>
            <w:r w:rsidR="008F3174" w:rsidRPr="005A6618">
              <w:t>45)</w:t>
            </w:r>
          </w:p>
        </w:tc>
      </w:tr>
      <w:tr w:rsidR="00772BC7" w:rsidRPr="00125D4B" w14:paraId="1B679604" w14:textId="77777777" w:rsidTr="00A30AE6">
        <w:trPr>
          <w:trHeight w:val="632"/>
          <w:tblCellSpacing w:w="60" w:type="dxa"/>
        </w:trPr>
        <w:tc>
          <w:tcPr>
            <w:tcW w:w="1381" w:type="dxa"/>
            <w:tcBorders>
              <w:bottom w:val="single" w:sz="4" w:space="0" w:color="auto"/>
            </w:tcBorders>
            <w:shd w:val="clear" w:color="auto" w:fill="auto"/>
          </w:tcPr>
          <w:p w14:paraId="5B1CC862" w14:textId="34633E2F" w:rsidR="00062AA0" w:rsidRPr="005A6618" w:rsidRDefault="00062AA0" w:rsidP="00CA7632">
            <w:pPr>
              <w:pStyle w:val="3aMiniberschrift"/>
              <w:jc w:val="both"/>
              <w:rPr>
                <w:b w:val="0"/>
                <w:color w:val="000000" w:themeColor="text1"/>
                <w:sz w:val="20"/>
              </w:rPr>
            </w:pPr>
            <w:r w:rsidRPr="005A6618">
              <w:rPr>
                <w:b w:val="0"/>
                <w:color w:val="000000" w:themeColor="text1"/>
                <w:sz w:val="20"/>
              </w:rPr>
              <w:t>15</w:t>
            </w:r>
            <w:r w:rsidR="00430F8D" w:rsidRPr="005A6618">
              <w:rPr>
                <w:b w:val="0"/>
                <w:color w:val="000000" w:themeColor="text1"/>
                <w:sz w:val="20"/>
              </w:rPr>
              <w:t xml:space="preserve"> min</w:t>
            </w:r>
          </w:p>
        </w:tc>
        <w:tc>
          <w:tcPr>
            <w:tcW w:w="5909" w:type="dxa"/>
            <w:tcBorders>
              <w:bottom w:val="single" w:sz="4" w:space="0" w:color="auto"/>
            </w:tcBorders>
            <w:shd w:val="clear" w:color="auto" w:fill="auto"/>
            <w:tcMar>
              <w:left w:w="227" w:type="dxa"/>
              <w:right w:w="227" w:type="dxa"/>
            </w:tcMar>
          </w:tcPr>
          <w:p w14:paraId="7A4042F8" w14:textId="3EB11B10" w:rsidR="00062AA0" w:rsidRPr="005A6618" w:rsidRDefault="00062AA0" w:rsidP="00A01104">
            <w:pPr>
              <w:pStyle w:val="4Flietext"/>
              <w:framePr w:wrap="around"/>
            </w:pPr>
            <w:r w:rsidRPr="005A6618">
              <w:t>Reflexion und Diskussion</w:t>
            </w:r>
            <w:r w:rsidR="00790526" w:rsidRPr="005A6618">
              <w:t xml:space="preserve"> des Bausteininhalts</w:t>
            </w:r>
          </w:p>
        </w:tc>
        <w:tc>
          <w:tcPr>
            <w:tcW w:w="1868" w:type="dxa"/>
            <w:tcBorders>
              <w:bottom w:val="single" w:sz="4" w:space="0" w:color="auto"/>
            </w:tcBorders>
            <w:shd w:val="clear" w:color="auto" w:fill="auto"/>
          </w:tcPr>
          <w:p w14:paraId="6BDF9560" w14:textId="11909F14" w:rsidR="00DB4B3F" w:rsidRPr="005A6618" w:rsidRDefault="00DB4B3F" w:rsidP="00A01104">
            <w:pPr>
              <w:pStyle w:val="4Flietext"/>
              <w:framePr w:wrap="around"/>
            </w:pPr>
            <w:r w:rsidRPr="005A6618">
              <w:t xml:space="preserve">Folien </w:t>
            </w:r>
            <w:r w:rsidR="008F3174" w:rsidRPr="005A6618">
              <w:t>(46</w:t>
            </w:r>
            <w:r w:rsidR="00750EEB" w:rsidRPr="005A6618">
              <w:t>–</w:t>
            </w:r>
            <w:r w:rsidR="008F3174" w:rsidRPr="005A6618">
              <w:t>47)</w:t>
            </w:r>
            <w:r w:rsidRPr="005A6618">
              <w:t xml:space="preserve"> </w:t>
            </w:r>
          </w:p>
          <w:p w14:paraId="0E562F77" w14:textId="7B7284AC" w:rsidR="00062AA0" w:rsidRPr="005A6618" w:rsidRDefault="00DB4B3F" w:rsidP="00A01104">
            <w:pPr>
              <w:pStyle w:val="4Flietext"/>
              <w:framePr w:wrap="around"/>
            </w:pPr>
            <w:r w:rsidRPr="005A6618">
              <w:t>AB 4</w:t>
            </w:r>
          </w:p>
        </w:tc>
      </w:tr>
    </w:tbl>
    <w:tbl>
      <w:tblPr>
        <w:tblStyle w:val="Tabellenraster"/>
        <w:tblW w:w="5030"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56"/>
        <w:gridCol w:w="7940"/>
      </w:tblGrid>
      <w:tr w:rsidR="00ED04FD" w:rsidRPr="005E1694" w14:paraId="3B98878E" w14:textId="77777777" w:rsidTr="00ED00F4">
        <w:trPr>
          <w:trHeight w:val="2934"/>
          <w:tblCellSpacing w:w="60" w:type="dxa"/>
        </w:trPr>
        <w:tc>
          <w:tcPr>
            <w:tcW w:w="1576" w:type="dxa"/>
            <w:tcMar>
              <w:top w:w="0" w:type="dxa"/>
              <w:left w:w="0" w:type="dxa"/>
              <w:bottom w:w="0" w:type="dxa"/>
              <w:right w:w="0" w:type="dxa"/>
            </w:tcMar>
          </w:tcPr>
          <w:p w14:paraId="3D325603" w14:textId="77777777" w:rsidR="00ED04FD" w:rsidRDefault="00ED04FD" w:rsidP="00950013">
            <w:pPr>
              <w:pStyle w:val="3berschrift"/>
            </w:pPr>
            <w:r w:rsidRPr="00561758">
              <w:t>Quelle</w:t>
            </w:r>
            <w:r>
              <w:t xml:space="preserve"> und </w:t>
            </w:r>
          </w:p>
          <w:p w14:paraId="4F1A77F9" w14:textId="77777777" w:rsidR="00ED04FD" w:rsidRDefault="00ED04FD" w:rsidP="00950013">
            <w:pPr>
              <w:pStyle w:val="3berschrift"/>
            </w:pPr>
            <w:r>
              <w:t>Nutzungsrechte</w:t>
            </w:r>
          </w:p>
          <w:p w14:paraId="110FAACE" w14:textId="45795EDA" w:rsidR="00ED04FD" w:rsidRPr="00561758" w:rsidRDefault="00ED04FD" w:rsidP="00950013">
            <w:pPr>
              <w:pStyle w:val="3berschrift"/>
            </w:pPr>
            <w:r w:rsidRPr="00AB12D9">
              <w:rPr>
                <w:noProof/>
              </w:rPr>
              <w:drawing>
                <wp:anchor distT="0" distB="0" distL="114300" distR="114300" simplePos="0" relativeHeight="251660288" behindDoc="0" locked="0" layoutInCell="1" allowOverlap="1" wp14:anchorId="5C38B167" wp14:editId="05FA9EF4">
                  <wp:simplePos x="0" y="0"/>
                  <wp:positionH relativeFrom="column">
                    <wp:posOffset>21590</wp:posOffset>
                  </wp:positionH>
                  <wp:positionV relativeFrom="page">
                    <wp:posOffset>597535</wp:posOffset>
                  </wp:positionV>
                  <wp:extent cx="720090" cy="259715"/>
                  <wp:effectExtent l="0" t="0" r="0" b="0"/>
                  <wp:wrapSquare wrapText="bothSides"/>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720090" cy="259715"/>
                          </a:xfrm>
                          <a:prstGeom prst="rect">
                            <a:avLst/>
                          </a:prstGeom>
                        </pic:spPr>
                      </pic:pic>
                    </a:graphicData>
                  </a:graphic>
                  <wp14:sizeRelH relativeFrom="margin">
                    <wp14:pctWidth>0</wp14:pctWidth>
                  </wp14:sizeRelH>
                  <wp14:sizeRelV relativeFrom="margin">
                    <wp14:pctHeight>0</wp14:pctHeight>
                  </wp14:sizeRelV>
                </wp:anchor>
              </w:drawing>
            </w:r>
          </w:p>
        </w:tc>
        <w:tc>
          <w:tcPr>
            <w:tcW w:w="7760" w:type="dxa"/>
            <w:tcMar>
              <w:top w:w="0" w:type="dxa"/>
              <w:left w:w="0" w:type="dxa"/>
              <w:bottom w:w="0" w:type="dxa"/>
              <w:right w:w="0" w:type="dxa"/>
            </w:tcMar>
          </w:tcPr>
          <w:p w14:paraId="65A93C02" w14:textId="20EC16D6" w:rsidR="00ED04FD" w:rsidRPr="00CB5B17" w:rsidRDefault="00ED04FD" w:rsidP="00A01104">
            <w:pPr>
              <w:pStyle w:val="4Flietext"/>
              <w:framePr w:wrap="around"/>
            </w:pPr>
            <w:r w:rsidRPr="00CB5B17">
              <w:t xml:space="preserve">Dieser Baustein wurde in Kooperation mit allen oben genannten Autorinnen und Autoren für das Deutsche Zentrum für Lehrerbildung Mathematik (DZLM) konzipiert. </w:t>
            </w:r>
          </w:p>
          <w:p w14:paraId="6E81FF41" w14:textId="31626589" w:rsidR="00ED04FD" w:rsidRPr="00CB5B17" w:rsidRDefault="00ED04FD" w:rsidP="00A01104">
            <w:pPr>
              <w:pStyle w:val="4Flietext"/>
              <w:framePr w:wrap="around"/>
            </w:pPr>
            <w:r w:rsidRPr="00CB5B17">
              <w:t>E</w:t>
            </w:r>
            <w:r w:rsidR="00556059">
              <w:t>r</w:t>
            </w:r>
            <w:r w:rsidRPr="00CB5B17">
              <w:t xml:space="preserve"> kann, soweit nicht anderweitig gekennzeichnet, unter der </w:t>
            </w:r>
            <w:r w:rsidRPr="00CB5B17">
              <w:rPr>
                <w:b/>
              </w:rPr>
              <w:t xml:space="preserve">Creative </w:t>
            </w:r>
            <w:proofErr w:type="spellStart"/>
            <w:r w:rsidRPr="00CB5B17">
              <w:rPr>
                <w:b/>
              </w:rPr>
              <w:t>Commons</w:t>
            </w:r>
            <w:proofErr w:type="spellEnd"/>
            <w:r w:rsidRPr="00CB5B17">
              <w:rPr>
                <w:b/>
              </w:rPr>
              <w:t xml:space="preserve"> Lizenz BY-SA: Namensnennung – Weitergabe unter gleichen Bedingungen 4.0 International</w:t>
            </w:r>
            <w:r w:rsidRPr="00CB5B17">
              <w:t xml:space="preserve"> </w:t>
            </w:r>
            <w:proofErr w:type="gramStart"/>
            <w:r w:rsidRPr="00CB5B17">
              <w:t>weiter</w:t>
            </w:r>
            <w:r w:rsidR="00A30AE6">
              <w:t>-</w:t>
            </w:r>
            <w:r w:rsidRPr="00CB5B17">
              <w:t>verwendet</w:t>
            </w:r>
            <w:proofErr w:type="gramEnd"/>
            <w:r w:rsidRPr="00CB5B17">
              <w:t xml:space="preserve"> werden. Das bedeutet: Alle Folien und Materialien können, soweit nicht anders gekennzeichnet, für Zwecke der Aus- und Fortbildung genutzt und verändert werden, wenn die Quellenhinweise mit DZLM, Projektname und Autorinnen und Autoren aufgeführt bleiben sowie das bearbeitete Material unter der gleichen Lizenz weitergegeben wird (</w:t>
            </w:r>
            <w:hyperlink r:id="rId10" w:history="1">
              <w:r w:rsidRPr="00CB5B17">
                <w:rPr>
                  <w:rStyle w:val="Link"/>
                  <w:color w:val="327A86" w:themeColor="accent1"/>
                </w:rPr>
                <w:t>https://creativecommons.org/licenses/</w:t>
              </w:r>
            </w:hyperlink>
            <w:r w:rsidRPr="00CB5B17">
              <w:t xml:space="preserve">). Weitere Literatur befindet sich jeweils auf den Aufgabenblättern. </w:t>
            </w:r>
          </w:p>
          <w:p w14:paraId="21184840" w14:textId="0C2A4326" w:rsidR="00ED04FD" w:rsidRPr="00601097" w:rsidRDefault="00ED04FD" w:rsidP="00A01104">
            <w:pPr>
              <w:pStyle w:val="4Flietext"/>
              <w:framePr w:wrap="around"/>
            </w:pPr>
            <w:r w:rsidRPr="00CB5B17">
              <w:t>Bildnachweise und Zitatquellen finden sich auf den jeweiligen Folien bzw. Zusatzmaterialien.</w:t>
            </w:r>
          </w:p>
        </w:tc>
        <w:bookmarkStart w:id="0" w:name="_GoBack"/>
        <w:bookmarkEnd w:id="0"/>
      </w:tr>
      <w:tr w:rsidR="00ED04FD" w:rsidRPr="004D4A40" w14:paraId="4ED090D0" w14:textId="77777777" w:rsidTr="00ED04FD">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6"/>
        </w:trPr>
        <w:tc>
          <w:tcPr>
            <w:tcW w:w="1576" w:type="dxa"/>
            <w:tcBorders>
              <w:top w:val="nil"/>
              <w:left w:val="nil"/>
              <w:bottom w:val="nil"/>
              <w:right w:val="nil"/>
            </w:tcBorders>
          </w:tcPr>
          <w:p w14:paraId="1BCE1B88" w14:textId="6FB16934" w:rsidR="00ED04FD" w:rsidRPr="00185213" w:rsidRDefault="00ED04FD" w:rsidP="00950013">
            <w:pPr>
              <w:pStyle w:val="3berschrift"/>
              <w:rPr>
                <w:rFonts w:asciiTheme="majorHAnsi" w:hAnsiTheme="majorHAnsi"/>
                <w:color w:val="000000" w:themeColor="text1"/>
                <w:spacing w:val="0"/>
                <w:sz w:val="20"/>
                <w:szCs w:val="20"/>
              </w:rPr>
            </w:pPr>
            <w:r w:rsidRPr="00822C00">
              <w:t>Literatur</w:t>
            </w:r>
            <w:r w:rsidRPr="00185213">
              <w:rPr>
                <w:rFonts w:asciiTheme="majorHAnsi" w:hAnsiTheme="majorHAnsi"/>
                <w:color w:val="000000" w:themeColor="text1"/>
                <w:spacing w:val="0"/>
                <w:sz w:val="20"/>
                <w:szCs w:val="20"/>
              </w:rPr>
              <w:t xml:space="preserve"> </w:t>
            </w:r>
          </w:p>
        </w:tc>
        <w:tc>
          <w:tcPr>
            <w:tcW w:w="7760" w:type="dxa"/>
            <w:tcBorders>
              <w:top w:val="nil"/>
              <w:left w:val="nil"/>
              <w:bottom w:val="nil"/>
              <w:right w:val="nil"/>
            </w:tcBorders>
          </w:tcPr>
          <w:p w14:paraId="4D02FCE8" w14:textId="77777777" w:rsidR="00ED04FD" w:rsidRPr="00081F27" w:rsidRDefault="00ED04FD" w:rsidP="00ED00F4">
            <w:pPr>
              <w:pStyle w:val="7Literatur"/>
              <w:framePr w:wrap="around"/>
            </w:pPr>
            <w:r w:rsidRPr="00081F27">
              <w:t>Krauthausen, G. &amp; Scherer, P. (2007). Einführung in die Mathematikdidaktik. Heidelberg: Spektrum.</w:t>
            </w:r>
          </w:p>
          <w:p w14:paraId="06AD3B95" w14:textId="77777777" w:rsidR="00ED04FD" w:rsidRPr="00081F27" w:rsidRDefault="00ED04FD" w:rsidP="00ED00F4">
            <w:pPr>
              <w:pStyle w:val="7Literatur"/>
              <w:framePr w:wrap="around"/>
            </w:pPr>
            <w:proofErr w:type="spellStart"/>
            <w:r w:rsidRPr="00081F27">
              <w:t>Kuhnke</w:t>
            </w:r>
            <w:proofErr w:type="spellEnd"/>
            <w:r w:rsidRPr="00081F27">
              <w:t>, K. (2013): Vorgehensweisen von Grundschulkindern beim Darstellungswechsel: Eine Untersuchung am Beispiel der Multiplikation im 2. Schuljahr. Wiesbaden: Springer. </w:t>
            </w:r>
          </w:p>
          <w:p w14:paraId="3ED37ACD" w14:textId="77777777" w:rsidR="00ED04FD" w:rsidRPr="00081F27" w:rsidRDefault="00ED04FD" w:rsidP="00ED00F4">
            <w:pPr>
              <w:pStyle w:val="7Literatur"/>
              <w:framePr w:wrap="around"/>
            </w:pPr>
            <w:r w:rsidRPr="00081F27">
              <w:t xml:space="preserve">Maier, P.H. (2009): </w:t>
            </w:r>
            <w:proofErr w:type="spellStart"/>
            <w:r w:rsidRPr="00081F27">
              <w:t>NussKnacker</w:t>
            </w:r>
            <w:proofErr w:type="spellEnd"/>
            <w:r w:rsidRPr="00081F27">
              <w:t>. Mein Mathematikbuch 1. Schuljahr. Klett: Stuttgart</w:t>
            </w:r>
          </w:p>
          <w:p w14:paraId="521AE2BD" w14:textId="77777777" w:rsidR="00ED04FD" w:rsidRPr="00081F27" w:rsidRDefault="00ED04FD" w:rsidP="00A01104">
            <w:pPr>
              <w:pStyle w:val="7Literatur"/>
              <w:framePr w:wrap="around"/>
            </w:pPr>
            <w:proofErr w:type="spellStart"/>
            <w:r w:rsidRPr="00081F27">
              <w:t>Nührenbörger</w:t>
            </w:r>
            <w:proofErr w:type="spellEnd"/>
            <w:r w:rsidRPr="00081F27">
              <w:t xml:space="preserve">, M., Schwarzkopf, R. (2017). Zahlenbuch 1. Stuttgart: Klett. </w:t>
            </w:r>
          </w:p>
          <w:p w14:paraId="6C794573" w14:textId="09D02EA5" w:rsidR="00ED04FD" w:rsidRPr="00081F27" w:rsidRDefault="00ED04FD" w:rsidP="00A01104">
            <w:pPr>
              <w:pStyle w:val="7Literatur"/>
              <w:framePr w:wrap="around"/>
            </w:pPr>
            <w:r w:rsidRPr="00081F27">
              <w:t>Mathe inklusiv</w:t>
            </w:r>
            <w:r w:rsidR="00556059">
              <w:t xml:space="preserve"> mit PIKAS</w:t>
            </w:r>
            <w:r w:rsidRPr="00081F27">
              <w:t xml:space="preserve"> (</w:t>
            </w:r>
            <w:r w:rsidR="00556059">
              <w:t>Selbstlernplattform</w:t>
            </w:r>
            <w:r w:rsidRPr="00081F27">
              <w:t xml:space="preserve">): </w:t>
            </w:r>
            <w:r w:rsidRPr="00081F27">
              <w:rPr>
                <w:color w:val="327A86" w:themeColor="accent1"/>
              </w:rPr>
              <w:t>http://pikas-mi.dzlm.de</w:t>
            </w:r>
          </w:p>
          <w:p w14:paraId="036A2FFD" w14:textId="77777777" w:rsidR="00ED04FD" w:rsidRPr="00081F27" w:rsidRDefault="00ED04FD" w:rsidP="00A01104">
            <w:pPr>
              <w:pStyle w:val="7Literatur"/>
              <w:framePr w:wrap="around"/>
            </w:pPr>
            <w:r w:rsidRPr="00081F27">
              <w:t xml:space="preserve">Sundermann, B. &amp; </w:t>
            </w:r>
            <w:proofErr w:type="spellStart"/>
            <w:r w:rsidRPr="00081F27">
              <w:t>Selter</w:t>
            </w:r>
            <w:proofErr w:type="spellEnd"/>
            <w:r w:rsidRPr="00081F27">
              <w:t>, C. (2006): Beurteilen und Fördern im Mathematikunterricht. Berlin: Cornelsen Scriptor.</w:t>
            </w:r>
          </w:p>
          <w:p w14:paraId="1BBF9CE8" w14:textId="39E6F1FF" w:rsidR="00ED04FD" w:rsidRPr="00081F27" w:rsidRDefault="00ED04FD" w:rsidP="00A01104">
            <w:pPr>
              <w:pStyle w:val="7Literatur"/>
              <w:framePr w:wrap="around"/>
            </w:pPr>
            <w:r w:rsidRPr="00081F27">
              <w:t xml:space="preserve">Wittmann, E. </w:t>
            </w:r>
            <w:proofErr w:type="spellStart"/>
            <w:proofErr w:type="gramStart"/>
            <w:r w:rsidRPr="00081F27">
              <w:t>Ch</w:t>
            </w:r>
            <w:proofErr w:type="spellEnd"/>
            <w:r w:rsidRPr="00081F27">
              <w:t>.(</w:t>
            </w:r>
            <w:proofErr w:type="gramEnd"/>
            <w:r w:rsidRPr="00081F27">
              <w:t>1993)</w:t>
            </w:r>
            <w:r w:rsidR="00862B1B" w:rsidRPr="00081F27">
              <w:t>: Weniger ist mehr</w:t>
            </w:r>
            <w:r w:rsidRPr="00081F27">
              <w:t xml:space="preserve">. Anschauungsmittel im Mathematikunterricht der Grundschule. In: </w:t>
            </w:r>
            <w:proofErr w:type="spellStart"/>
            <w:r w:rsidRPr="00081F27">
              <w:t>Beiträge</w:t>
            </w:r>
            <w:proofErr w:type="spellEnd"/>
            <w:r w:rsidRPr="00081F27">
              <w:t xml:space="preserve"> zum Mathematikunterricht 1993. Hildesheim: Franzbecker, 394–397. </w:t>
            </w:r>
          </w:p>
          <w:p w14:paraId="20F33943" w14:textId="77777777" w:rsidR="00ED04FD" w:rsidRPr="00081F27" w:rsidRDefault="00ED04FD" w:rsidP="00A01104">
            <w:pPr>
              <w:pStyle w:val="7Literatur"/>
              <w:framePr w:wrap="around"/>
            </w:pPr>
            <w:r w:rsidRPr="00081F27">
              <w:t xml:space="preserve">Wittmann, E. </w:t>
            </w:r>
            <w:proofErr w:type="spellStart"/>
            <w:r w:rsidRPr="00081F27">
              <w:t>Ch</w:t>
            </w:r>
            <w:proofErr w:type="spellEnd"/>
            <w:r w:rsidRPr="00081F27">
              <w:t>. &amp; Müller, G. N. (2011). Das Zahlenbuch. Sieben auf einen Blick. Stuttgart: Klett.</w:t>
            </w:r>
          </w:p>
          <w:p w14:paraId="2DE89609" w14:textId="77777777" w:rsidR="00ED04FD" w:rsidRPr="00556059" w:rsidRDefault="00ED04FD" w:rsidP="00A01104">
            <w:pPr>
              <w:pStyle w:val="7Literatur"/>
              <w:framePr w:wrap="around"/>
              <w:rPr>
                <w:rFonts w:ascii="Calibri" w:eastAsiaTheme="minorEastAsia" w:hAnsi="Calibri" w:cs="Helvetica"/>
              </w:rPr>
            </w:pPr>
            <w:r w:rsidRPr="00556059">
              <w:t xml:space="preserve">Wittmann, E. </w:t>
            </w:r>
            <w:proofErr w:type="spellStart"/>
            <w:r w:rsidRPr="00556059">
              <w:t>Ch</w:t>
            </w:r>
            <w:proofErr w:type="spellEnd"/>
            <w:r w:rsidRPr="00556059">
              <w:t>., Müller, G. N. (2014). Das Zahlenbuch 1. Stuttgart: Klett.</w:t>
            </w:r>
          </w:p>
        </w:tc>
      </w:tr>
    </w:tbl>
    <w:p w14:paraId="2C0107E5" w14:textId="45F30262" w:rsidR="003671D1" w:rsidRDefault="003671D1"/>
    <w:sectPr w:rsidR="003671D1" w:rsidSect="00FE30BE">
      <w:headerReference w:type="default" r:id="rId11"/>
      <w:footerReference w:type="even" r:id="rId12"/>
      <w:footerReference w:type="default" r:id="rId13"/>
      <w:pgSz w:w="11906" w:h="16838"/>
      <w:pgMar w:top="1418" w:right="1134" w:bottom="1134" w:left="1134" w:header="397" w:footer="654"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21725" w14:textId="77777777" w:rsidR="00BF0730" w:rsidRDefault="00BF0730">
      <w:pPr>
        <w:spacing w:after="0"/>
      </w:pPr>
      <w:r>
        <w:separator/>
      </w:r>
    </w:p>
  </w:endnote>
  <w:endnote w:type="continuationSeparator" w:id="0">
    <w:p w14:paraId="23CAF221" w14:textId="77777777" w:rsidR="00BF0730" w:rsidRDefault="00BF07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ＭＳ Ｐ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MingLiU">
    <w:panose1 w:val="02020509000000000000"/>
    <w:charset w:val="88"/>
    <w:family w:val="auto"/>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C7F21" w14:textId="77777777" w:rsidR="001F145C" w:rsidRDefault="001F145C"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74E60381" w14:textId="77777777" w:rsidR="001F145C" w:rsidRDefault="001F145C" w:rsidP="009F47EB">
    <w:pPr>
      <w:pStyle w:val="Fuzeil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5BF4D" w14:textId="6D18244D" w:rsidR="001F145C" w:rsidRDefault="009B70D7" w:rsidP="00460563">
    <w:pPr>
      <w:pStyle w:val="Fuzeile"/>
      <w:rPr>
        <w:rStyle w:val="Seitenzahl"/>
      </w:rPr>
    </w:pPr>
    <w:r>
      <w:rPr>
        <w:noProof/>
      </w:rPr>
      <w:drawing>
        <wp:anchor distT="0" distB="0" distL="114300" distR="114300" simplePos="0" relativeHeight="251657216" behindDoc="0" locked="0" layoutInCell="1" allowOverlap="1" wp14:anchorId="20C40AC2" wp14:editId="497EC85B">
          <wp:simplePos x="0" y="0"/>
          <wp:positionH relativeFrom="margin">
            <wp:posOffset>5243830</wp:posOffset>
          </wp:positionH>
          <wp:positionV relativeFrom="paragraph">
            <wp:posOffset>139065</wp:posOffset>
          </wp:positionV>
          <wp:extent cx="743585" cy="260350"/>
          <wp:effectExtent l="0" t="0" r="0" b="6350"/>
          <wp:wrapSquare wrapText="bothSides"/>
          <wp:docPr id="13"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extLst>
                      <a:ext uri="{28A0092B-C50C-407E-A947-70E740481C1C}">
                        <a14:useLocalDpi xmlns:a14="http://schemas.microsoft.com/office/drawing/2010/main" val="0"/>
                      </a:ext>
                    </a:extLst>
                  </a:blip>
                  <a:stretch>
                    <a:fillRect/>
                  </a:stretch>
                </pic:blipFill>
                <pic:spPr>
                  <a:xfrm>
                    <a:off x="0" y="0"/>
                    <a:ext cx="743585" cy="260350"/>
                  </a:xfrm>
                  <a:prstGeom prst="rect">
                    <a:avLst/>
                  </a:prstGeom>
                </pic:spPr>
              </pic:pic>
            </a:graphicData>
          </a:graphic>
          <wp14:sizeRelH relativeFrom="page">
            <wp14:pctWidth>0</wp14:pctWidth>
          </wp14:sizeRelH>
          <wp14:sizeRelV relativeFrom="page">
            <wp14:pctHeight>0</wp14:pctHeight>
          </wp14:sizeRelV>
        </wp:anchor>
      </w:drawing>
    </w:r>
  </w:p>
  <w:p w14:paraId="1848BD73" w14:textId="7E35B2C5" w:rsidR="001F145C" w:rsidRDefault="001F145C" w:rsidP="009F47EB">
    <w:pPr>
      <w:pStyle w:val="Fuzeile"/>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770B3" w14:textId="77777777" w:rsidR="00BF0730" w:rsidRDefault="00BF0730">
      <w:pPr>
        <w:spacing w:after="0"/>
      </w:pPr>
      <w:r>
        <w:separator/>
      </w:r>
    </w:p>
  </w:footnote>
  <w:footnote w:type="continuationSeparator" w:id="0">
    <w:p w14:paraId="7BD71DE7" w14:textId="77777777" w:rsidR="00BF0730" w:rsidRDefault="00BF0730">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B9B71" w14:textId="77777777" w:rsidR="001F145C" w:rsidRDefault="001F145C" w:rsidP="009F47EB">
    <w:pPr>
      <w:pStyle w:val="Kopfzeile"/>
    </w:pPr>
    <w:r>
      <w:rPr>
        <w:noProof/>
      </w:rPr>
      <mc:AlternateContent>
        <mc:Choice Requires="wps">
          <w:drawing>
            <wp:anchor distT="0" distB="0" distL="114300" distR="114300" simplePos="0" relativeHeight="251660288" behindDoc="0" locked="0" layoutInCell="1" allowOverlap="1" wp14:anchorId="2C187452" wp14:editId="41332563">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19050">
                            <a:solidFill>
                              <a:srgbClr val="4A7EBB"/>
                            </a:solidFill>
                            <a:miter lim="800000"/>
                            <a:headEnd/>
                            <a:tailEnd/>
                          </a14:hiddenLine>
                        </a:ext>
                        <a:ext uri="{AF507438-7753-43e0-B8FC-AC1667EBCBE1}">
                          <a14:hiddenEffects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6439831D" id="Rectangle 42" o:spid="_x0000_s1026" style="position:absolute;margin-left:.4pt;margin-top:6.8pt;width:486.95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" fillcolor="#327a86" stroked="f">
              <v:textbox inset=",7.2pt,,7.2pt"/>
            </v:rect>
          </w:pict>
        </mc:Fallback>
      </mc:AlternateContent>
    </w:r>
  </w:p>
  <w:p w14:paraId="15F70E01" w14:textId="77777777" w:rsidR="001F145C" w:rsidRDefault="001F145C" w:rsidP="009F47EB">
    <w:pPr>
      <w:pStyle w:val="Kopfzeile"/>
    </w:pPr>
    <w:r>
      <w:rPr>
        <w:noProof/>
      </w:rPr>
      <w:drawing>
        <wp:anchor distT="0" distB="0" distL="114300" distR="114300" simplePos="0" relativeHeight="251659264" behindDoc="0" locked="0" layoutInCell="1" allowOverlap="1" wp14:anchorId="622E1843" wp14:editId="1D659F41">
          <wp:simplePos x="0" y="0"/>
          <wp:positionH relativeFrom="column">
            <wp:posOffset>-152400</wp:posOffset>
          </wp:positionH>
          <wp:positionV relativeFrom="paragraph">
            <wp:posOffset>34290</wp:posOffset>
          </wp:positionV>
          <wp:extent cx="1360805" cy="563880"/>
          <wp:effectExtent l="0" t="0" r="10795" b="0"/>
          <wp:wrapSquare wrapText="bothSides"/>
          <wp:docPr id="10"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41E0E892" w14:textId="77777777" w:rsidR="001F145C" w:rsidRDefault="001F145C"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5E9B3D14" wp14:editId="49207602">
              <wp:simplePos x="0" y="0"/>
              <wp:positionH relativeFrom="column">
                <wp:posOffset>1499235</wp:posOffset>
              </wp:positionH>
              <wp:positionV relativeFrom="paragraph">
                <wp:posOffset>8152</wp:posOffset>
              </wp:positionV>
              <wp:extent cx="4673602" cy="342900"/>
              <wp:effectExtent l="0" t="0" r="0" b="12700"/>
              <wp:wrapNone/>
              <wp:docPr id="5" name="Textfeld 5"/>
              <wp:cNvGraphicFramePr/>
              <a:graphic xmlns:a="http://schemas.openxmlformats.org/drawingml/2006/main">
                <a:graphicData uri="http://schemas.microsoft.com/office/word/2010/wordprocessingShape">
                  <wps:wsp>
                    <wps:cNvSpPr txBox="1"/>
                    <wps:spPr>
                      <a:xfrm>
                        <a:off x="0" y="0"/>
                        <a:ext cx="4673602"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8FDC0E6" w14:textId="21481F56" w:rsidR="001F145C" w:rsidRPr="00033082" w:rsidRDefault="00806408" w:rsidP="00DF3B98">
                          <w:pPr>
                            <w:pStyle w:val="1Ttel"/>
                            <w:jc w:val="right"/>
                            <w:rPr>
                              <w:sz w:val="24"/>
                              <w:szCs w:val="24"/>
                            </w:rPr>
                          </w:pPr>
                          <w:r w:rsidRPr="00033082">
                            <w:rPr>
                              <w:sz w:val="24"/>
                              <w:szCs w:val="24"/>
                            </w:rPr>
                            <w:t>Zahlvorstellungen | Baustein 1</w:t>
                          </w:r>
                          <w:r w:rsidR="001F145C" w:rsidRPr="00033082">
                            <w:rPr>
                              <w:sz w:val="24"/>
                              <w:szCs w:val="24"/>
                            </w:rPr>
                            <w:t xml:space="preserve"> | </w:t>
                          </w:r>
                          <w:r w:rsidRPr="00033082">
                            <w:rPr>
                              <w:sz w:val="24"/>
                              <w:szCs w:val="24"/>
                            </w:rPr>
                            <w:t>Steckbrief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http://schemas.microsoft.com/office/drawing/2014/chartex">
          <w:pict>
            <v:shapetype w14:anchorId="5E9B3D14" id="_x0000_t202" coordsize="21600,21600" o:spt="202" path="m,l,21600r21600,l21600,xe">
              <v:stroke joinstyle="miter"/>
              <v:path gradientshapeok="t" o:connecttype="rect"/>
            </v:shapetype>
            <v:shape id="Textfeld 5" o:spid="_x0000_s1026" type="#_x0000_t202" style="position:absolute;left:0;text-align:left;margin-left:118.05pt;margin-top:.65pt;width:368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" filled="f" stroked="f">
              <v:textbox>
                <w:txbxContent>
                  <w:p w14:paraId="18FDC0E6" w14:textId="21481F56" w:rsidR="001F145C" w:rsidRPr="00033082" w:rsidRDefault="00806408" w:rsidP="00DF3B98">
                    <w:pPr>
                      <w:pStyle w:val="1Ttel"/>
                      <w:jc w:val="right"/>
                      <w:rPr>
                        <w:sz w:val="24"/>
                        <w:szCs w:val="24"/>
                      </w:rPr>
                    </w:pPr>
                    <w:r w:rsidRPr="00033082">
                      <w:rPr>
                        <w:sz w:val="24"/>
                        <w:szCs w:val="24"/>
                      </w:rPr>
                      <w:t>Zahlvorstellungen | Baustein 1</w:t>
                    </w:r>
                    <w:r w:rsidR="001F145C" w:rsidRPr="00033082">
                      <w:rPr>
                        <w:sz w:val="24"/>
                        <w:szCs w:val="24"/>
                      </w:rPr>
                      <w:t xml:space="preserve"> | </w:t>
                    </w:r>
                    <w:r w:rsidRPr="00033082">
                      <w:rPr>
                        <w:sz w:val="24"/>
                        <w:szCs w:val="24"/>
                      </w:rPr>
                      <w:t>Steckbrief</w:t>
                    </w:r>
                  </w:p>
                </w:txbxContent>
              </v:textbox>
            </v:shape>
          </w:pict>
        </mc:Fallback>
      </mc:AlternateContent>
    </w:r>
  </w:p>
  <w:p w14:paraId="6C470952" w14:textId="77777777" w:rsidR="001F145C" w:rsidRDefault="001F145C" w:rsidP="009F47EB">
    <w:pPr>
      <w:pStyle w:val="Kopfzeile"/>
    </w:pPr>
    <w: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896026C"/>
    <w:multiLevelType w:val="hybridMultilevel"/>
    <w:tmpl w:val="DEEEF154"/>
    <w:lvl w:ilvl="0" w:tplc="DDDCEA36">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18252A4"/>
    <w:multiLevelType w:val="hybridMultilevel"/>
    <w:tmpl w:val="280A5A04"/>
    <w:lvl w:ilvl="0" w:tplc="DACC63DC">
      <w:start w:val="1"/>
      <w:numFmt w:val="bullet"/>
      <w:pStyle w:val="5Aufzhlung"/>
      <w:lvlText w:val=""/>
      <w:lvlJc w:val="left"/>
      <w:pPr>
        <w:ind w:left="454" w:hanging="454"/>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4">
    <w:nsid w:val="18621CA4"/>
    <w:multiLevelType w:val="hybridMultilevel"/>
    <w:tmpl w:val="EFE0E6FC"/>
    <w:lvl w:ilvl="0" w:tplc="DDDCEA36">
      <w:start w:val="1"/>
      <w:numFmt w:val="bullet"/>
      <w:lvlText w:val=""/>
      <w:lvlJc w:val="left"/>
      <w:pPr>
        <w:tabs>
          <w:tab w:val="num" w:pos="720"/>
        </w:tabs>
        <w:ind w:left="720" w:hanging="360"/>
      </w:pPr>
      <w:rPr>
        <w:rFonts w:ascii="Wingdings" w:hAnsi="Wingdings" w:hint="default"/>
      </w:rPr>
    </w:lvl>
    <w:lvl w:ilvl="1" w:tplc="CF56A5E4" w:tentative="1">
      <w:start w:val="1"/>
      <w:numFmt w:val="bullet"/>
      <w:lvlText w:val=""/>
      <w:lvlJc w:val="left"/>
      <w:pPr>
        <w:tabs>
          <w:tab w:val="num" w:pos="1440"/>
        </w:tabs>
        <w:ind w:left="1440" w:hanging="360"/>
      </w:pPr>
      <w:rPr>
        <w:rFonts w:ascii="Wingdings" w:hAnsi="Wingdings" w:hint="default"/>
      </w:rPr>
    </w:lvl>
    <w:lvl w:ilvl="2" w:tplc="C254A4AC" w:tentative="1">
      <w:start w:val="1"/>
      <w:numFmt w:val="bullet"/>
      <w:lvlText w:val=""/>
      <w:lvlJc w:val="left"/>
      <w:pPr>
        <w:tabs>
          <w:tab w:val="num" w:pos="2160"/>
        </w:tabs>
        <w:ind w:left="2160" w:hanging="360"/>
      </w:pPr>
      <w:rPr>
        <w:rFonts w:ascii="Wingdings" w:hAnsi="Wingdings" w:hint="default"/>
      </w:rPr>
    </w:lvl>
    <w:lvl w:ilvl="3" w:tplc="C862F544" w:tentative="1">
      <w:start w:val="1"/>
      <w:numFmt w:val="bullet"/>
      <w:lvlText w:val=""/>
      <w:lvlJc w:val="left"/>
      <w:pPr>
        <w:tabs>
          <w:tab w:val="num" w:pos="2880"/>
        </w:tabs>
        <w:ind w:left="2880" w:hanging="360"/>
      </w:pPr>
      <w:rPr>
        <w:rFonts w:ascii="Wingdings" w:hAnsi="Wingdings" w:hint="default"/>
      </w:rPr>
    </w:lvl>
    <w:lvl w:ilvl="4" w:tplc="BC28C750" w:tentative="1">
      <w:start w:val="1"/>
      <w:numFmt w:val="bullet"/>
      <w:lvlText w:val=""/>
      <w:lvlJc w:val="left"/>
      <w:pPr>
        <w:tabs>
          <w:tab w:val="num" w:pos="3600"/>
        </w:tabs>
        <w:ind w:left="3600" w:hanging="360"/>
      </w:pPr>
      <w:rPr>
        <w:rFonts w:ascii="Wingdings" w:hAnsi="Wingdings" w:hint="default"/>
      </w:rPr>
    </w:lvl>
    <w:lvl w:ilvl="5" w:tplc="D0C818E0" w:tentative="1">
      <w:start w:val="1"/>
      <w:numFmt w:val="bullet"/>
      <w:lvlText w:val=""/>
      <w:lvlJc w:val="left"/>
      <w:pPr>
        <w:tabs>
          <w:tab w:val="num" w:pos="4320"/>
        </w:tabs>
        <w:ind w:left="4320" w:hanging="360"/>
      </w:pPr>
      <w:rPr>
        <w:rFonts w:ascii="Wingdings" w:hAnsi="Wingdings" w:hint="default"/>
      </w:rPr>
    </w:lvl>
    <w:lvl w:ilvl="6" w:tplc="97448C58" w:tentative="1">
      <w:start w:val="1"/>
      <w:numFmt w:val="bullet"/>
      <w:lvlText w:val=""/>
      <w:lvlJc w:val="left"/>
      <w:pPr>
        <w:tabs>
          <w:tab w:val="num" w:pos="5040"/>
        </w:tabs>
        <w:ind w:left="5040" w:hanging="360"/>
      </w:pPr>
      <w:rPr>
        <w:rFonts w:ascii="Wingdings" w:hAnsi="Wingdings" w:hint="default"/>
      </w:rPr>
    </w:lvl>
    <w:lvl w:ilvl="7" w:tplc="9AB219A4" w:tentative="1">
      <w:start w:val="1"/>
      <w:numFmt w:val="bullet"/>
      <w:lvlText w:val=""/>
      <w:lvlJc w:val="left"/>
      <w:pPr>
        <w:tabs>
          <w:tab w:val="num" w:pos="5760"/>
        </w:tabs>
        <w:ind w:left="5760" w:hanging="360"/>
      </w:pPr>
      <w:rPr>
        <w:rFonts w:ascii="Wingdings" w:hAnsi="Wingdings" w:hint="default"/>
      </w:rPr>
    </w:lvl>
    <w:lvl w:ilvl="8" w:tplc="2B36012A" w:tentative="1">
      <w:start w:val="1"/>
      <w:numFmt w:val="bullet"/>
      <w:lvlText w:val=""/>
      <w:lvlJc w:val="left"/>
      <w:pPr>
        <w:tabs>
          <w:tab w:val="num" w:pos="6480"/>
        </w:tabs>
        <w:ind w:left="6480" w:hanging="360"/>
      </w:pPr>
      <w:rPr>
        <w:rFonts w:ascii="Wingdings" w:hAnsi="Wingdings" w:hint="default"/>
      </w:rPr>
    </w:lvl>
  </w:abstractNum>
  <w:abstractNum w:abstractNumId="5">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E351AC9"/>
    <w:multiLevelType w:val="hybridMultilevel"/>
    <w:tmpl w:val="8B40A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4E73CD3"/>
    <w:multiLevelType w:val="multilevel"/>
    <w:tmpl w:val="50A2B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13">
    <w:nsid w:val="5747136F"/>
    <w:multiLevelType w:val="hybridMultilevel"/>
    <w:tmpl w:val="7ABAABEA"/>
    <w:lvl w:ilvl="0" w:tplc="E9B8E2F6">
      <w:start w:val="1"/>
      <w:numFmt w:val="bullet"/>
      <w:lvlText w:val=""/>
      <w:lvlJc w:val="left"/>
      <w:pPr>
        <w:ind w:left="360" w:hanging="360"/>
      </w:pPr>
      <w:rPr>
        <w:rFonts w:ascii="Wingdings" w:hAnsi="Wingdings" w:hint="default"/>
        <w:color w:val="327A86"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17">
    <w:nsid w:val="714F39F7"/>
    <w:multiLevelType w:val="multilevel"/>
    <w:tmpl w:val="F32A3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4"/>
  </w:num>
  <w:num w:numId="3">
    <w:abstractNumId w:val="14"/>
  </w:num>
  <w:num w:numId="4">
    <w:abstractNumId w:val="7"/>
  </w:num>
  <w:num w:numId="5">
    <w:abstractNumId w:val="10"/>
  </w:num>
  <w:num w:numId="6">
    <w:abstractNumId w:val="0"/>
  </w:num>
  <w:num w:numId="7">
    <w:abstractNumId w:val="5"/>
  </w:num>
  <w:num w:numId="8">
    <w:abstractNumId w:val="9"/>
  </w:num>
  <w:num w:numId="9">
    <w:abstractNumId w:val="16"/>
  </w:num>
  <w:num w:numId="10">
    <w:abstractNumId w:val="1"/>
  </w:num>
  <w:num w:numId="11">
    <w:abstractNumId w:val="12"/>
  </w:num>
  <w:num w:numId="12">
    <w:abstractNumId w:val="3"/>
  </w:num>
  <w:num w:numId="13">
    <w:abstractNumId w:val="11"/>
  </w:num>
  <w:num w:numId="14">
    <w:abstractNumId w:val="15"/>
  </w:num>
  <w:num w:numId="15">
    <w:abstractNumId w:val="4"/>
  </w:num>
  <w:num w:numId="16">
    <w:abstractNumId w:val="6"/>
  </w:num>
  <w:num w:numId="17">
    <w:abstractNumId w:val="2"/>
  </w:num>
  <w:num w:numId="18">
    <w:abstractNumId w:val="8"/>
  </w:num>
  <w:num w:numId="19">
    <w:abstractNumId w:val="17"/>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B38"/>
    <w:rsid w:val="00021A29"/>
    <w:rsid w:val="00033082"/>
    <w:rsid w:val="00043016"/>
    <w:rsid w:val="00055EA4"/>
    <w:rsid w:val="000562B4"/>
    <w:rsid w:val="00062AA0"/>
    <w:rsid w:val="0006515A"/>
    <w:rsid w:val="00081F27"/>
    <w:rsid w:val="00092446"/>
    <w:rsid w:val="00094C12"/>
    <w:rsid w:val="000A1A57"/>
    <w:rsid w:val="000C3ECC"/>
    <w:rsid w:val="000E3A16"/>
    <w:rsid w:val="000F41E7"/>
    <w:rsid w:val="0010345B"/>
    <w:rsid w:val="00125D4B"/>
    <w:rsid w:val="0012799B"/>
    <w:rsid w:val="00144120"/>
    <w:rsid w:val="00145003"/>
    <w:rsid w:val="001474A4"/>
    <w:rsid w:val="001638CD"/>
    <w:rsid w:val="00167BB6"/>
    <w:rsid w:val="001746B7"/>
    <w:rsid w:val="00184CDA"/>
    <w:rsid w:val="00185213"/>
    <w:rsid w:val="001D1321"/>
    <w:rsid w:val="001E15C5"/>
    <w:rsid w:val="001F145C"/>
    <w:rsid w:val="001F59FA"/>
    <w:rsid w:val="00200B4E"/>
    <w:rsid w:val="00202782"/>
    <w:rsid w:val="00205449"/>
    <w:rsid w:val="00220B38"/>
    <w:rsid w:val="00235C1F"/>
    <w:rsid w:val="00244A4F"/>
    <w:rsid w:val="00261BA3"/>
    <w:rsid w:val="00270E4B"/>
    <w:rsid w:val="00280478"/>
    <w:rsid w:val="002A7F6E"/>
    <w:rsid w:val="002B22F5"/>
    <w:rsid w:val="002E216D"/>
    <w:rsid w:val="002E51AF"/>
    <w:rsid w:val="00302072"/>
    <w:rsid w:val="003064C3"/>
    <w:rsid w:val="0032585D"/>
    <w:rsid w:val="0033134C"/>
    <w:rsid w:val="00364016"/>
    <w:rsid w:val="003671D1"/>
    <w:rsid w:val="0039605D"/>
    <w:rsid w:val="003A1F90"/>
    <w:rsid w:val="003B15A4"/>
    <w:rsid w:val="003C0483"/>
    <w:rsid w:val="003D0D82"/>
    <w:rsid w:val="003D6123"/>
    <w:rsid w:val="003E2AFA"/>
    <w:rsid w:val="003F0827"/>
    <w:rsid w:val="003F1B05"/>
    <w:rsid w:val="00407550"/>
    <w:rsid w:val="00413327"/>
    <w:rsid w:val="00416ADB"/>
    <w:rsid w:val="00430F8D"/>
    <w:rsid w:val="004401B0"/>
    <w:rsid w:val="00443E98"/>
    <w:rsid w:val="00460563"/>
    <w:rsid w:val="004723EF"/>
    <w:rsid w:val="004728EF"/>
    <w:rsid w:val="00492738"/>
    <w:rsid w:val="004D29D8"/>
    <w:rsid w:val="004D3CF4"/>
    <w:rsid w:val="004D4A40"/>
    <w:rsid w:val="00521F04"/>
    <w:rsid w:val="00556059"/>
    <w:rsid w:val="00561758"/>
    <w:rsid w:val="005A4FD7"/>
    <w:rsid w:val="005A6618"/>
    <w:rsid w:val="005B2996"/>
    <w:rsid w:val="005E1694"/>
    <w:rsid w:val="00601097"/>
    <w:rsid w:val="00654DDB"/>
    <w:rsid w:val="00680503"/>
    <w:rsid w:val="006B581D"/>
    <w:rsid w:val="006C5065"/>
    <w:rsid w:val="006E0021"/>
    <w:rsid w:val="006F3752"/>
    <w:rsid w:val="006F3E35"/>
    <w:rsid w:val="00703231"/>
    <w:rsid w:val="007147D4"/>
    <w:rsid w:val="00735911"/>
    <w:rsid w:val="00750690"/>
    <w:rsid w:val="00750EEB"/>
    <w:rsid w:val="0076191A"/>
    <w:rsid w:val="00772BC7"/>
    <w:rsid w:val="00776093"/>
    <w:rsid w:val="00790526"/>
    <w:rsid w:val="00795D82"/>
    <w:rsid w:val="007A2EC3"/>
    <w:rsid w:val="007B1DA0"/>
    <w:rsid w:val="007E4942"/>
    <w:rsid w:val="007E79AC"/>
    <w:rsid w:val="00806408"/>
    <w:rsid w:val="00813D50"/>
    <w:rsid w:val="00821369"/>
    <w:rsid w:val="008227BA"/>
    <w:rsid w:val="00822C00"/>
    <w:rsid w:val="008279F9"/>
    <w:rsid w:val="008371BE"/>
    <w:rsid w:val="00862B1B"/>
    <w:rsid w:val="008A36EC"/>
    <w:rsid w:val="008B48A7"/>
    <w:rsid w:val="008C3B3A"/>
    <w:rsid w:val="008E1081"/>
    <w:rsid w:val="008F3174"/>
    <w:rsid w:val="009021A0"/>
    <w:rsid w:val="009163F8"/>
    <w:rsid w:val="00950013"/>
    <w:rsid w:val="0095279C"/>
    <w:rsid w:val="00957CC5"/>
    <w:rsid w:val="00967DF3"/>
    <w:rsid w:val="00970632"/>
    <w:rsid w:val="009B70D7"/>
    <w:rsid w:val="009C5BC8"/>
    <w:rsid w:val="009D3728"/>
    <w:rsid w:val="009E7F70"/>
    <w:rsid w:val="009F391C"/>
    <w:rsid w:val="009F47EB"/>
    <w:rsid w:val="009F69DA"/>
    <w:rsid w:val="00A01104"/>
    <w:rsid w:val="00A25ED2"/>
    <w:rsid w:val="00A30AE6"/>
    <w:rsid w:val="00A3488B"/>
    <w:rsid w:val="00A35701"/>
    <w:rsid w:val="00A36149"/>
    <w:rsid w:val="00A73102"/>
    <w:rsid w:val="00B0118B"/>
    <w:rsid w:val="00B067D4"/>
    <w:rsid w:val="00B10167"/>
    <w:rsid w:val="00B10BD8"/>
    <w:rsid w:val="00B11939"/>
    <w:rsid w:val="00B172E7"/>
    <w:rsid w:val="00B22249"/>
    <w:rsid w:val="00B41997"/>
    <w:rsid w:val="00B5748C"/>
    <w:rsid w:val="00BE3748"/>
    <w:rsid w:val="00BF0730"/>
    <w:rsid w:val="00C11163"/>
    <w:rsid w:val="00C13468"/>
    <w:rsid w:val="00C34A98"/>
    <w:rsid w:val="00C42BAB"/>
    <w:rsid w:val="00C45861"/>
    <w:rsid w:val="00C74A1A"/>
    <w:rsid w:val="00C93D16"/>
    <w:rsid w:val="00CA7632"/>
    <w:rsid w:val="00CA78FD"/>
    <w:rsid w:val="00CB5B17"/>
    <w:rsid w:val="00CC12B8"/>
    <w:rsid w:val="00CE7460"/>
    <w:rsid w:val="00CE7818"/>
    <w:rsid w:val="00D05C5D"/>
    <w:rsid w:val="00D116CF"/>
    <w:rsid w:val="00D253F2"/>
    <w:rsid w:val="00D40C54"/>
    <w:rsid w:val="00D53282"/>
    <w:rsid w:val="00D67E31"/>
    <w:rsid w:val="00D739F4"/>
    <w:rsid w:val="00DA5FFA"/>
    <w:rsid w:val="00DB100C"/>
    <w:rsid w:val="00DB4B3F"/>
    <w:rsid w:val="00DC6079"/>
    <w:rsid w:val="00DF3B98"/>
    <w:rsid w:val="00DF5895"/>
    <w:rsid w:val="00E0569C"/>
    <w:rsid w:val="00E07452"/>
    <w:rsid w:val="00E63873"/>
    <w:rsid w:val="00E7211B"/>
    <w:rsid w:val="00E727DB"/>
    <w:rsid w:val="00E83B1F"/>
    <w:rsid w:val="00E87396"/>
    <w:rsid w:val="00E90765"/>
    <w:rsid w:val="00E92767"/>
    <w:rsid w:val="00EB026A"/>
    <w:rsid w:val="00ED00F4"/>
    <w:rsid w:val="00ED04FD"/>
    <w:rsid w:val="00EE2731"/>
    <w:rsid w:val="00EE5A5A"/>
    <w:rsid w:val="00EF1542"/>
    <w:rsid w:val="00F30FDA"/>
    <w:rsid w:val="00F6566A"/>
    <w:rsid w:val="00F65F96"/>
    <w:rsid w:val="00F70BBA"/>
    <w:rsid w:val="00F72201"/>
    <w:rsid w:val="00F7456A"/>
    <w:rsid w:val="00F974FB"/>
    <w:rsid w:val="00FB390E"/>
    <w:rsid w:val="00FB478E"/>
    <w:rsid w:val="00FE30BE"/>
    <w:rsid w:val="00FE630D"/>
    <w:rsid w:val="00FE690D"/>
    <w:rsid w:val="00FE6EFD"/>
    <w:rsid w:val="00FF2CB8"/>
    <w:rsid w:val="00FF6E1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D78EB"/>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80">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autoRedefine/>
    <w:qFormat/>
    <w:rsid w:val="00A01104"/>
    <w:pPr>
      <w:framePr w:hSpace="141" w:wrap="around" w:vAnchor="page" w:hAnchor="margin" w:x="57" w:y="7216"/>
      <w:spacing w:line="240" w:lineRule="exact"/>
      <w:ind w:right="193"/>
      <w:jc w:val="both"/>
    </w:pPr>
    <w:rPr>
      <w:rFonts w:asciiTheme="majorHAnsi" w:eastAsiaTheme="majorEastAsia" w:hAnsiTheme="majorHAnsi" w:cstheme="majorBidi"/>
      <w:color w:val="000000" w:themeColor="accent5"/>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paragraph" w:customStyle="1" w:styleId="3berschrift">
    <w:name w:val="3.Überschrift"/>
    <w:basedOn w:val="berschrift3"/>
    <w:autoRedefine/>
    <w:qFormat/>
    <w:rsid w:val="00950013"/>
    <w:pPr>
      <w:keepNext w:val="0"/>
      <w:keepLines w:val="0"/>
      <w:spacing w:before="0" w:after="0" w:line="240" w:lineRule="exact"/>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556059"/>
    <w:pPr>
      <w:framePr w:wrap="around"/>
      <w:spacing w:after="80"/>
      <w:ind w:right="0"/>
    </w:pPr>
    <w:rPr>
      <w:color w:val="000000" w:themeColor="text1"/>
    </w:r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6C5065"/>
    <w:pPr>
      <w:keepLines/>
      <w:framePr w:wrap="around"/>
      <w:numPr>
        <w:numId w:val="12"/>
      </w:numPr>
      <w:ind w:left="227" w:hanging="227"/>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ind w:left="357" w:hanging="357"/>
      <w:jc w:val="left"/>
    </w:pPr>
  </w:style>
  <w:style w:type="character" w:customStyle="1" w:styleId="4FlietextZchn">
    <w:name w:val="4.Fließtext Zchn"/>
    <w:basedOn w:val="Absatz-Standardschriftart"/>
    <w:link w:val="4Flietext"/>
    <w:rsid w:val="00A01104"/>
    <w:rPr>
      <w:rFonts w:asciiTheme="majorHAnsi" w:eastAsiaTheme="majorEastAsia" w:hAnsiTheme="majorHAnsi" w:cstheme="majorBidi"/>
      <w:color w:val="000000" w:themeColor="accent5"/>
      <w:sz w:val="20"/>
      <w:szCs w:val="20"/>
    </w:rPr>
  </w:style>
  <w:style w:type="character" w:customStyle="1" w:styleId="5AufzhlungZchn">
    <w:name w:val="5.Aufzählung Zchn"/>
    <w:basedOn w:val="4FlietextZchn"/>
    <w:link w:val="5Aufzhlung"/>
    <w:rsid w:val="006C5065"/>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styleId="Dokumentstruktur">
    <w:name w:val="Document Map"/>
    <w:basedOn w:val="Standard"/>
    <w:link w:val="DokumentstrukturZchn"/>
    <w:uiPriority w:val="99"/>
    <w:semiHidden/>
    <w:unhideWhenUsed/>
    <w:rsid w:val="00244A4F"/>
    <w:pPr>
      <w:spacing w:after="0"/>
    </w:pPr>
    <w:rPr>
      <w:rFonts w:ascii="Times New Roman" w:hAnsi="Times New Roman" w:cs="Times New Roman"/>
    </w:rPr>
  </w:style>
  <w:style w:type="character" w:customStyle="1" w:styleId="DokumentstrukturZchn">
    <w:name w:val="Dokumentstruktur Zchn"/>
    <w:basedOn w:val="Absatz-Standardschriftart"/>
    <w:link w:val="Dokumentstruktur"/>
    <w:uiPriority w:val="99"/>
    <w:semiHidden/>
    <w:rsid w:val="00244A4F"/>
    <w:rPr>
      <w:rFonts w:ascii="Times New Roman" w:hAnsi="Times New Roman" w:cs="Times New Roman"/>
    </w:rPr>
  </w:style>
  <w:style w:type="character" w:styleId="Link">
    <w:name w:val="Hyperlink"/>
    <w:basedOn w:val="Absatz-Standardschriftart"/>
    <w:uiPriority w:val="99"/>
    <w:unhideWhenUsed/>
    <w:rsid w:val="00E63873"/>
    <w:rPr>
      <w:color w:val="00B0F0" w:themeColor="hyperlink"/>
      <w:u w:val="single"/>
    </w:rPr>
  </w:style>
  <w:style w:type="paragraph" w:styleId="StandardWeb">
    <w:name w:val="Normal (Web)"/>
    <w:basedOn w:val="Standard"/>
    <w:uiPriority w:val="99"/>
    <w:semiHidden/>
    <w:unhideWhenUsed/>
    <w:rsid w:val="008279F9"/>
    <w:pPr>
      <w:spacing w:before="100" w:beforeAutospacing="1" w:after="100" w:afterAutospacing="1"/>
      <w:contextualSpacing w:val="0"/>
    </w:pPr>
    <w:rPr>
      <w:rFonts w:ascii="Times New Roman" w:hAnsi="Times New Roman" w:cs="Times New Roman"/>
    </w:rPr>
  </w:style>
  <w:style w:type="paragraph" w:styleId="berarbeitung">
    <w:name w:val="Revision"/>
    <w:hidden/>
    <w:uiPriority w:val="99"/>
    <w:semiHidden/>
    <w:rsid w:val="00556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97195">
      <w:bodyDiv w:val="1"/>
      <w:marLeft w:val="0"/>
      <w:marRight w:val="0"/>
      <w:marTop w:val="0"/>
      <w:marBottom w:val="0"/>
      <w:divBdr>
        <w:top w:val="none" w:sz="0" w:space="0" w:color="auto"/>
        <w:left w:val="none" w:sz="0" w:space="0" w:color="auto"/>
        <w:bottom w:val="none" w:sz="0" w:space="0" w:color="auto"/>
        <w:right w:val="none" w:sz="0" w:space="0" w:color="auto"/>
      </w:divBdr>
    </w:div>
    <w:div w:id="272369626">
      <w:bodyDiv w:val="1"/>
      <w:marLeft w:val="0"/>
      <w:marRight w:val="0"/>
      <w:marTop w:val="0"/>
      <w:marBottom w:val="0"/>
      <w:divBdr>
        <w:top w:val="none" w:sz="0" w:space="0" w:color="auto"/>
        <w:left w:val="none" w:sz="0" w:space="0" w:color="auto"/>
        <w:bottom w:val="none" w:sz="0" w:space="0" w:color="auto"/>
        <w:right w:val="none" w:sz="0" w:space="0" w:color="auto"/>
      </w:divBdr>
      <w:divsChild>
        <w:div w:id="1354527926">
          <w:marLeft w:val="0"/>
          <w:marRight w:val="0"/>
          <w:marTop w:val="0"/>
          <w:marBottom w:val="0"/>
          <w:divBdr>
            <w:top w:val="none" w:sz="0" w:space="0" w:color="auto"/>
            <w:left w:val="none" w:sz="0" w:space="0" w:color="auto"/>
            <w:bottom w:val="none" w:sz="0" w:space="0" w:color="auto"/>
            <w:right w:val="none" w:sz="0" w:space="0" w:color="auto"/>
          </w:divBdr>
          <w:divsChild>
            <w:div w:id="1046758440">
              <w:marLeft w:val="0"/>
              <w:marRight w:val="0"/>
              <w:marTop w:val="0"/>
              <w:marBottom w:val="0"/>
              <w:divBdr>
                <w:top w:val="none" w:sz="0" w:space="0" w:color="auto"/>
                <w:left w:val="none" w:sz="0" w:space="0" w:color="auto"/>
                <w:bottom w:val="none" w:sz="0" w:space="0" w:color="auto"/>
                <w:right w:val="none" w:sz="0" w:space="0" w:color="auto"/>
              </w:divBdr>
              <w:divsChild>
                <w:div w:id="139146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03591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image" Target="media/image2.png"/><Relationship Id="rId10" Type="http://schemas.openxmlformats.org/officeDocument/2006/relationships/hyperlink" Target="https://creativecommons.org/license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tif"/></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650C6-84DC-C843-8C54-E06DC4353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1069</Words>
  <Characters>6736</Characters>
  <Application>Microsoft Macintosh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Lange</dc:creator>
  <cp:keywords/>
  <dc:description/>
  <cp:lastModifiedBy>Ein Microsoft Office-Anwender</cp:lastModifiedBy>
  <cp:revision>46</cp:revision>
  <dcterms:created xsi:type="dcterms:W3CDTF">2017-08-23T14:49:00Z</dcterms:created>
  <dcterms:modified xsi:type="dcterms:W3CDTF">2017-12-22T12:44:00Z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